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268F" w14:textId="77777777" w:rsidR="0024371D" w:rsidRPr="00F226E9" w:rsidRDefault="0024371D" w:rsidP="00F226E9">
      <w:pPr>
        <w:pStyle w:val="Otsikko10"/>
        <w:spacing w:line="240" w:lineRule="auto"/>
        <w:rPr>
          <w:rFonts w:ascii="Trebuchet MS" w:hAnsi="Trebuchet MS"/>
          <w:color w:val="auto"/>
        </w:rPr>
      </w:pPr>
      <w:r w:rsidRPr="00F226E9">
        <w:rPr>
          <w:rFonts w:ascii="Trebuchet MS" w:hAnsi="Trebuchet MS"/>
          <w:color w:val="auto"/>
        </w:rPr>
        <w:t xml:space="preserve">Pään alueen tietokonetomografiatutkimus </w:t>
      </w:r>
      <w:r w:rsidRPr="00F226E9">
        <w:rPr>
          <w:rFonts w:ascii="Trebuchet MS" w:hAnsi="Trebuchet MS"/>
          <w:color w:val="auto"/>
          <w:sz w:val="22"/>
        </w:rPr>
        <w:t xml:space="preserve">(aivot, kallo, sinus, </w:t>
      </w:r>
      <w:proofErr w:type="spellStart"/>
      <w:r w:rsidRPr="00F226E9">
        <w:rPr>
          <w:rFonts w:ascii="Trebuchet MS" w:hAnsi="Trebuchet MS"/>
          <w:color w:val="auto"/>
          <w:sz w:val="22"/>
        </w:rPr>
        <w:t>orbita</w:t>
      </w:r>
      <w:proofErr w:type="spellEnd"/>
      <w:r w:rsidRPr="00F226E9">
        <w:rPr>
          <w:rFonts w:ascii="Trebuchet MS" w:hAnsi="Trebuchet MS"/>
          <w:color w:val="auto"/>
          <w:sz w:val="22"/>
        </w:rPr>
        <w:t xml:space="preserve"> ja </w:t>
      </w:r>
      <w:proofErr w:type="spellStart"/>
      <w:r w:rsidRPr="00F226E9">
        <w:rPr>
          <w:rFonts w:ascii="Trebuchet MS" w:hAnsi="Trebuchet MS"/>
          <w:color w:val="auto"/>
          <w:sz w:val="22"/>
        </w:rPr>
        <w:t>sella</w:t>
      </w:r>
      <w:proofErr w:type="spellEnd"/>
      <w:r w:rsidRPr="00F226E9">
        <w:rPr>
          <w:rFonts w:ascii="Trebuchet MS" w:hAnsi="Trebuchet MS"/>
          <w:color w:val="auto"/>
          <w:sz w:val="22"/>
        </w:rPr>
        <w:t>)</w:t>
      </w:r>
      <w:r w:rsidRPr="00F226E9">
        <w:rPr>
          <w:rFonts w:ascii="Trebuchet MS" w:hAnsi="Trebuchet MS"/>
          <w:color w:val="auto"/>
        </w:rPr>
        <w:t xml:space="preserve"> </w:t>
      </w:r>
    </w:p>
    <w:p w14:paraId="4438E78F" w14:textId="77777777" w:rsidR="0024371D" w:rsidRPr="00F226E9" w:rsidRDefault="0024371D" w:rsidP="00F226E9">
      <w:pPr>
        <w:jc w:val="both"/>
      </w:pPr>
    </w:p>
    <w:p w14:paraId="561827D9" w14:textId="77777777" w:rsidR="0024371D" w:rsidRPr="00F226E9" w:rsidRDefault="0024371D" w:rsidP="00F226E9">
      <w:pPr>
        <w:jc w:val="both"/>
      </w:pPr>
      <w:r w:rsidRPr="00F226E9">
        <w:t xml:space="preserve">Pään alueen tietokonetomografiassa (lyhenne CT tai TT) tutkitaan pään aluetta röntgensäteilyllä. Pään alueen tutkimuksissa voidaan tuottaa halutusta kohteesta kolmiulotteisia leikekuvia, myös aivokudoksesta. Edellä mainituissa tutkimuksissa voidaan käyttää jodiperäistä varjoainetta, mutta aina se ei ole välttämätöntä.  </w:t>
      </w:r>
    </w:p>
    <w:p w14:paraId="77BD93EF" w14:textId="77777777" w:rsidR="0024371D" w:rsidRPr="00F226E9" w:rsidRDefault="0024371D" w:rsidP="00F226E9">
      <w:pPr>
        <w:jc w:val="both"/>
      </w:pPr>
    </w:p>
    <w:p w14:paraId="3EE12B70" w14:textId="77777777" w:rsidR="0024371D" w:rsidRPr="00F226E9" w:rsidRDefault="0024371D" w:rsidP="00F226E9">
      <w:pPr>
        <w:pStyle w:val="Otsikko20"/>
        <w:spacing w:line="240" w:lineRule="auto"/>
        <w:rPr>
          <w:rFonts w:ascii="Trebuchet MS" w:hAnsi="Trebuchet MS"/>
          <w:color w:val="auto"/>
        </w:rPr>
      </w:pPr>
      <w:r w:rsidRPr="00F226E9">
        <w:rPr>
          <w:rStyle w:val="Otsikko1Char"/>
          <w:rFonts w:ascii="Trebuchet MS" w:hAnsi="Trebuchet MS"/>
          <w:color w:val="auto"/>
          <w:sz w:val="22"/>
        </w:rPr>
        <w:t xml:space="preserve">Ajan varaaminen ja yhteystiedot </w:t>
      </w:r>
    </w:p>
    <w:p w14:paraId="5F4C4C04" w14:textId="6FB3072B" w:rsidR="0024371D" w:rsidRPr="00F226E9" w:rsidRDefault="0024371D" w:rsidP="00F226E9">
      <w:pPr>
        <w:jc w:val="both"/>
      </w:pPr>
      <w:r w:rsidRPr="00F226E9">
        <w:t xml:space="preserve">Päivystykselliset tutkimukset tehdään pääasiassa </w:t>
      </w:r>
      <w:r w:rsidR="00E848BB">
        <w:t>B-kuvantamisella</w:t>
      </w:r>
      <w:r w:rsidRPr="00F226E9">
        <w:t>. Kiireellisille ja kiireettömille tutkimuksille varataan aika</w:t>
      </w:r>
      <w:r w:rsidR="00065549">
        <w:t xml:space="preserve"> F-kuvantamiselta (</w:t>
      </w:r>
      <w:r w:rsidRPr="00F226E9">
        <w:t>keskusröntgen</w:t>
      </w:r>
      <w:r w:rsidR="00065549">
        <w:t>)</w:t>
      </w:r>
      <w:r w:rsidRPr="00F226E9">
        <w:t xml:space="preserve"> (Z3372), </w:t>
      </w:r>
      <w:r w:rsidR="00065549">
        <w:t>B-kuvantamiselta</w:t>
      </w:r>
      <w:r w:rsidRPr="00F226E9">
        <w:t xml:space="preserve"> (Z3376), Oulaskankaan sairaalan röntgenistä (</w:t>
      </w:r>
      <w:r w:rsidR="00E848BB">
        <w:t>Z3378</w:t>
      </w:r>
      <w:r w:rsidRPr="00F226E9">
        <w:t>) tai Raahen sairaalan röntgenistä (Z337</w:t>
      </w:r>
      <w:r w:rsidR="00E848BB">
        <w:t>8</w:t>
      </w:r>
      <w:r w:rsidRPr="00F226E9">
        <w:t>).</w:t>
      </w:r>
    </w:p>
    <w:p w14:paraId="0D0D179D" w14:textId="77777777" w:rsidR="0024371D" w:rsidRPr="00F226E9" w:rsidRDefault="0024371D" w:rsidP="00F226E9">
      <w:pPr>
        <w:jc w:val="both"/>
      </w:pPr>
    </w:p>
    <w:p w14:paraId="4A4F9390" w14:textId="77777777" w:rsidR="0024371D" w:rsidRPr="00F226E9" w:rsidRDefault="0024371D" w:rsidP="00F226E9">
      <w:pPr>
        <w:jc w:val="both"/>
        <w:rPr>
          <w:rFonts w:cs="Arial"/>
        </w:rPr>
      </w:pPr>
      <w:r w:rsidRPr="00F226E9">
        <w:rPr>
          <w:rFonts w:cs="Arial"/>
        </w:rPr>
        <w:t xml:space="preserve">Varaus </w:t>
      </w:r>
      <w:proofErr w:type="spellStart"/>
      <w:r w:rsidRPr="00F226E9">
        <w:rPr>
          <w:rFonts w:cs="Arial"/>
        </w:rPr>
        <w:t>Oberonilta</w:t>
      </w:r>
      <w:proofErr w:type="spellEnd"/>
      <w:r w:rsidRPr="00F226E9">
        <w:rPr>
          <w:rFonts w:cs="Arial"/>
        </w:rPr>
        <w:t xml:space="preserve">: resurssi </w:t>
      </w:r>
      <w:r w:rsidRPr="00F226E9">
        <w:rPr>
          <w:rFonts w:cs="Arial"/>
          <w:b/>
        </w:rPr>
        <w:t xml:space="preserve">N115 tietokonetomografia 3 </w:t>
      </w:r>
      <w:r w:rsidRPr="00F226E9">
        <w:rPr>
          <w:rFonts w:cs="Arial"/>
        </w:rPr>
        <w:t>(</w:t>
      </w:r>
      <w:proofErr w:type="spellStart"/>
      <w:r w:rsidRPr="00F226E9">
        <w:rPr>
          <w:rFonts w:cs="Arial"/>
        </w:rPr>
        <w:t>keskusrtg</w:t>
      </w:r>
      <w:proofErr w:type="spellEnd"/>
      <w:r w:rsidRPr="00F226E9">
        <w:rPr>
          <w:rFonts w:cs="Arial"/>
        </w:rPr>
        <w:t xml:space="preserve">). </w:t>
      </w:r>
    </w:p>
    <w:p w14:paraId="69DCD79F" w14:textId="74CC7CCD" w:rsidR="0024371D" w:rsidRPr="00F226E9" w:rsidRDefault="0024371D" w:rsidP="00F226E9">
      <w:pPr>
        <w:ind w:firstLine="1843"/>
        <w:jc w:val="both"/>
      </w:pPr>
      <w:r w:rsidRPr="00F226E9">
        <w:rPr>
          <w:rFonts w:cs="Arial"/>
        </w:rPr>
        <w:t xml:space="preserve">  resurssi </w:t>
      </w:r>
      <w:r w:rsidR="00E848BB">
        <w:rPr>
          <w:rFonts w:cs="Arial"/>
          <w:b/>
        </w:rPr>
        <w:t>B0 023</w:t>
      </w:r>
      <w:r w:rsidRPr="00F226E9">
        <w:rPr>
          <w:rFonts w:cs="Arial"/>
          <w:b/>
        </w:rPr>
        <w:t xml:space="preserve">Tietokonetomografia 2 </w:t>
      </w:r>
      <w:r w:rsidRPr="00F226E9">
        <w:rPr>
          <w:rFonts w:cs="Arial"/>
        </w:rPr>
        <w:t>(</w:t>
      </w:r>
      <w:r w:rsidR="00E848BB">
        <w:rPr>
          <w:rFonts w:cs="Arial"/>
        </w:rPr>
        <w:t>B-</w:t>
      </w:r>
      <w:proofErr w:type="spellStart"/>
      <w:r w:rsidR="00E848BB">
        <w:rPr>
          <w:rFonts w:cs="Arial"/>
        </w:rPr>
        <w:t>kuv</w:t>
      </w:r>
      <w:proofErr w:type="spellEnd"/>
      <w:r w:rsidRPr="00F226E9">
        <w:rPr>
          <w:rFonts w:cs="Arial"/>
        </w:rPr>
        <w:t>)</w:t>
      </w:r>
      <w:r w:rsidRPr="00F226E9">
        <w:t xml:space="preserve"> </w:t>
      </w:r>
    </w:p>
    <w:p w14:paraId="5848E692" w14:textId="77777777" w:rsidR="0024371D" w:rsidRPr="00F226E9" w:rsidRDefault="0024371D" w:rsidP="00F226E9">
      <w:pPr>
        <w:ind w:firstLine="1843"/>
        <w:jc w:val="both"/>
        <w:rPr>
          <w:b/>
          <w:bCs/>
        </w:rPr>
      </w:pPr>
      <w:r w:rsidRPr="00F226E9">
        <w:t xml:space="preserve">  resurssi </w:t>
      </w:r>
      <w:r w:rsidRPr="00F226E9">
        <w:rPr>
          <w:b/>
          <w:bCs/>
        </w:rPr>
        <w:t xml:space="preserve">Raahe RASTT </w:t>
      </w:r>
      <w:r w:rsidRPr="00F226E9">
        <w:rPr>
          <w:bCs/>
        </w:rPr>
        <w:t>(Raahe)</w:t>
      </w:r>
    </w:p>
    <w:p w14:paraId="7FC259E2" w14:textId="77777777" w:rsidR="0024371D" w:rsidRPr="00F226E9" w:rsidRDefault="0024371D" w:rsidP="00F226E9">
      <w:pPr>
        <w:ind w:firstLine="1843"/>
        <w:jc w:val="both"/>
        <w:rPr>
          <w:bCs/>
        </w:rPr>
      </w:pPr>
      <w:r w:rsidRPr="00F226E9">
        <w:t xml:space="preserve">  resurssi </w:t>
      </w:r>
      <w:r w:rsidRPr="00F226E9">
        <w:rPr>
          <w:b/>
          <w:bCs/>
        </w:rPr>
        <w:t>Oulaskangas RTG_5</w:t>
      </w:r>
      <w:r w:rsidRPr="00F226E9">
        <w:rPr>
          <w:bCs/>
        </w:rPr>
        <w:t>(Oulaskangas)</w:t>
      </w:r>
    </w:p>
    <w:p w14:paraId="5DFF340D" w14:textId="77777777" w:rsidR="0024371D" w:rsidRPr="00F226E9" w:rsidRDefault="0024371D" w:rsidP="00F226E9">
      <w:pPr>
        <w:jc w:val="both"/>
        <w:rPr>
          <w:b/>
          <w:bCs/>
        </w:rPr>
      </w:pPr>
    </w:p>
    <w:p w14:paraId="227CC7CB" w14:textId="77777777" w:rsidR="0024371D" w:rsidRPr="00F226E9" w:rsidRDefault="0024371D" w:rsidP="00F226E9">
      <w:pPr>
        <w:tabs>
          <w:tab w:val="left" w:pos="1843"/>
        </w:tabs>
        <w:jc w:val="both"/>
        <w:rPr>
          <w:rFonts w:cs="Arial"/>
        </w:rPr>
      </w:pPr>
      <w:r w:rsidRPr="00F226E9">
        <w:t>Katso tarkempi ohje</w:t>
      </w:r>
      <w:r w:rsidRPr="00F226E9">
        <w:rPr>
          <w:rFonts w:cs="Arial"/>
        </w:rPr>
        <w:t xml:space="preserve">: </w:t>
      </w:r>
      <w:hyperlink r:id="rId13" w:history="1">
        <w:r w:rsidRPr="00F226E9">
          <w:rPr>
            <w:rStyle w:val="Hyperlinkki"/>
            <w:rFonts w:cs="Arial"/>
            <w:color w:val="auto"/>
          </w:rPr>
          <w:t>Tutkimusten ajanvaraus kuvantamisen toimialueella</w:t>
        </w:r>
      </w:hyperlink>
      <w:r w:rsidRPr="00F226E9">
        <w:rPr>
          <w:rFonts w:cs="Arial"/>
        </w:rPr>
        <w:t>.</w:t>
      </w:r>
    </w:p>
    <w:p w14:paraId="28096DE5" w14:textId="77777777" w:rsidR="0024371D" w:rsidRPr="00F226E9" w:rsidRDefault="0024371D" w:rsidP="00F226E9">
      <w:pPr>
        <w:jc w:val="both"/>
        <w:rPr>
          <w:rStyle w:val="Hyperlinkki"/>
          <w:rFonts w:cs="Arial"/>
          <w:color w:val="auto"/>
        </w:rPr>
      </w:pPr>
      <w:r w:rsidRPr="00F226E9">
        <w:rPr>
          <w:rFonts w:cs="Arial"/>
        </w:rPr>
        <w:t xml:space="preserve">Lisätietoa ohjeessa: </w:t>
      </w:r>
      <w:hyperlink r:id="rId14" w:history="1">
        <w:r w:rsidRPr="00F226E9">
          <w:rPr>
            <w:rStyle w:val="Hyperlinkki"/>
            <w:rFonts w:cs="Arial"/>
            <w:color w:val="auto"/>
          </w:rPr>
          <w:t>Kuvantamistutkimusten pyytäminen ja tilaaminen.</w:t>
        </w:r>
      </w:hyperlink>
    </w:p>
    <w:p w14:paraId="0CC9B80C" w14:textId="77777777" w:rsidR="0024371D" w:rsidRPr="00F226E9" w:rsidRDefault="0024371D" w:rsidP="00F226E9">
      <w:pPr>
        <w:jc w:val="both"/>
        <w:rPr>
          <w:rStyle w:val="Hyperlinkki"/>
          <w:rFonts w:cs="Arial"/>
          <w:color w:val="auto"/>
        </w:rPr>
      </w:pPr>
    </w:p>
    <w:p w14:paraId="2BD75959" w14:textId="77777777" w:rsidR="00E848BB" w:rsidRDefault="0024371D" w:rsidP="00F226E9">
      <w:pPr>
        <w:jc w:val="both"/>
      </w:pPr>
      <w:r w:rsidRPr="00F226E9">
        <w:t>Sisäänkäynti:</w:t>
      </w:r>
    </w:p>
    <w:p w14:paraId="31A64D45" w14:textId="6DE7A74C" w:rsidR="0024371D" w:rsidRPr="00F226E9" w:rsidRDefault="0024371D" w:rsidP="00E848BB">
      <w:pPr>
        <w:ind w:left="1304" w:firstLine="70"/>
        <w:jc w:val="both"/>
      </w:pPr>
      <w:r w:rsidRPr="00F226E9">
        <w:t xml:space="preserve">OYS Kajaanintie 50 Oulu, N tai G / N4, 1.kerros, keskusröntgen tai </w:t>
      </w:r>
      <w:r w:rsidR="00E848BB">
        <w:t>B-rakennus</w:t>
      </w:r>
      <w:r w:rsidRPr="00F226E9">
        <w:t xml:space="preserve"> </w:t>
      </w:r>
      <w:r w:rsidR="00E848BB">
        <w:t>0</w:t>
      </w:r>
      <w:r w:rsidRPr="00F226E9">
        <w:t>.kerros</w:t>
      </w:r>
      <w:r w:rsidR="00E848BB">
        <w:t>,</w:t>
      </w:r>
      <w:r w:rsidRPr="00F226E9">
        <w:t xml:space="preserve"> </w:t>
      </w:r>
      <w:r w:rsidR="00E848BB">
        <w:t>B-kuvantaminen</w:t>
      </w:r>
    </w:p>
    <w:p w14:paraId="53EF30A6" w14:textId="77777777" w:rsidR="0024371D" w:rsidRPr="00F226E9" w:rsidRDefault="0024371D" w:rsidP="00F226E9">
      <w:pPr>
        <w:jc w:val="both"/>
      </w:pPr>
      <w:r w:rsidRPr="00F226E9">
        <w:t>                    Raahen sairaalan röntgen Rantakatu 4 Raahe</w:t>
      </w:r>
    </w:p>
    <w:p w14:paraId="5F65F630" w14:textId="6AA8E483" w:rsidR="0024371D" w:rsidRPr="00F226E9" w:rsidRDefault="0024371D" w:rsidP="00F226E9">
      <w:pPr>
        <w:jc w:val="both"/>
      </w:pPr>
      <w:r w:rsidRPr="00F226E9">
        <w:t>                    Oulaskankaan sairaalan röntgen Oulaistenkatu 5 Oulainen, A-ovi, 1.kerros</w:t>
      </w:r>
    </w:p>
    <w:p w14:paraId="65A27F61" w14:textId="77777777" w:rsidR="0024371D" w:rsidRPr="00F226E9" w:rsidRDefault="0024371D" w:rsidP="00F226E9">
      <w:pPr>
        <w:pStyle w:val="Otsikko20"/>
        <w:spacing w:line="240" w:lineRule="auto"/>
        <w:rPr>
          <w:rFonts w:ascii="Trebuchet MS" w:hAnsi="Trebuchet MS"/>
          <w:color w:val="auto"/>
        </w:rPr>
      </w:pPr>
      <w:r w:rsidRPr="00F226E9">
        <w:rPr>
          <w:rFonts w:ascii="Trebuchet MS" w:hAnsi="Trebuchet MS"/>
          <w:color w:val="auto"/>
        </w:rPr>
        <w:t xml:space="preserve">Indikaatiot, kontraindikaatiot ja riskit </w:t>
      </w:r>
    </w:p>
    <w:p w14:paraId="25FD9451" w14:textId="77777777" w:rsidR="0024371D" w:rsidRPr="00F226E9" w:rsidRDefault="0024371D" w:rsidP="00F226E9">
      <w:pPr>
        <w:ind w:left="1276" w:hanging="1276"/>
        <w:jc w:val="both"/>
      </w:pPr>
      <w:r w:rsidRPr="00F226E9">
        <w:t xml:space="preserve">Indikaatiot: </w:t>
      </w:r>
      <w:r w:rsidRPr="00F226E9">
        <w:tab/>
        <w:t>Pään alueella tietokonetomografialle on useita sairauskohtaisia indikaatioita. Sopivaa tutkimusmenetelmää valittaessaan pyytävän lääkärin on huomioitava tietokonetomografiatutkimuksen suhteellisen suuri sädeannos verrattuna perinteisiin röntgenkuvauksiin tai magneetti- ja ultraäänitutkimuksiin. Säderasitus ei kuitenkaan ole este tutkimukselle, jos tutkimus on tarpeellinen potilaalle.</w:t>
      </w:r>
    </w:p>
    <w:p w14:paraId="0C2FA65E" w14:textId="77777777" w:rsidR="0024371D" w:rsidRPr="00F226E9" w:rsidRDefault="0024371D" w:rsidP="00F226E9">
      <w:pPr>
        <w:jc w:val="both"/>
      </w:pPr>
    </w:p>
    <w:p w14:paraId="1B0E2DCE" w14:textId="77777777" w:rsidR="0024371D" w:rsidRPr="00F226E9" w:rsidRDefault="0024371D" w:rsidP="00F226E9">
      <w:pPr>
        <w:ind w:left="1276" w:hanging="1276"/>
        <w:jc w:val="both"/>
      </w:pPr>
      <w:r w:rsidRPr="00F226E9">
        <w:t>Kontraindikaatiot:</w:t>
      </w:r>
    </w:p>
    <w:p w14:paraId="0A000085" w14:textId="77777777" w:rsidR="0024371D" w:rsidRPr="00F226E9" w:rsidRDefault="0024371D" w:rsidP="00F226E9">
      <w:pPr>
        <w:ind w:left="1276" w:hanging="1276"/>
        <w:jc w:val="both"/>
      </w:pPr>
      <w:r w:rsidRPr="00F226E9">
        <w:tab/>
        <w:t xml:space="preserve">Raskaus on usein kontraindikaatio (vasta-aihe) tietokonetomografitutkimuksille röntgensäteilyn ionisoivan vaikutuksen takia. Lähettävän lääkärin on huomioitava sukukypsässä iässä olevan naisen raskauden mahdollisuus. Tutustu tarkemmin seuraavaan ohjeistukseen: </w:t>
      </w:r>
      <w:hyperlink r:id="rId15" w:history="1">
        <w:r w:rsidRPr="00F226E9">
          <w:rPr>
            <w:rStyle w:val="Hyperlinkki"/>
            <w:color w:val="auto"/>
          </w:rPr>
          <w:t>Sukukypsässä iässä olevien naisten röntgentutkimukset</w:t>
        </w:r>
      </w:hyperlink>
      <w:r w:rsidRPr="00F226E9">
        <w:t xml:space="preserve">. </w:t>
      </w:r>
    </w:p>
    <w:p w14:paraId="3D20A923" w14:textId="77777777" w:rsidR="0024371D" w:rsidRPr="00F226E9" w:rsidRDefault="0024371D" w:rsidP="00F226E9">
      <w:pPr>
        <w:jc w:val="both"/>
      </w:pPr>
    </w:p>
    <w:p w14:paraId="29056DBF" w14:textId="77777777" w:rsidR="0024371D" w:rsidRPr="00F226E9" w:rsidRDefault="0024371D" w:rsidP="00F226E9">
      <w:pPr>
        <w:ind w:left="1276" w:hanging="1276"/>
        <w:jc w:val="both"/>
        <w:rPr>
          <w:rFonts w:cs="Arial"/>
        </w:rPr>
      </w:pPr>
      <w:r w:rsidRPr="00F226E9">
        <w:t xml:space="preserve">Riskit: </w:t>
      </w:r>
      <w:r w:rsidRPr="00F226E9">
        <w:tab/>
      </w:r>
      <w:r w:rsidRPr="00F226E9">
        <w:rPr>
          <w:rFonts w:cs="Arial"/>
        </w:rPr>
        <w:t>Munuaisten vajaatoiminta on relatiivinen kontraindikaatio; lähetteeseen maininta, että asia on huomioitu.</w:t>
      </w:r>
    </w:p>
    <w:p w14:paraId="504FFD8B" w14:textId="77777777" w:rsidR="0024371D" w:rsidRPr="00F226E9" w:rsidRDefault="0024371D" w:rsidP="00F226E9">
      <w:pPr>
        <w:ind w:left="1276" w:hanging="1276"/>
        <w:jc w:val="both"/>
      </w:pPr>
    </w:p>
    <w:p w14:paraId="27BEB070" w14:textId="77777777" w:rsidR="0024371D" w:rsidRPr="00F226E9" w:rsidRDefault="0024371D" w:rsidP="00F226E9">
      <w:pPr>
        <w:ind w:left="1276"/>
        <w:jc w:val="both"/>
      </w:pPr>
      <w:r w:rsidRPr="00F226E9">
        <w:lastRenderedPageBreak/>
        <w:t>Varjoaine voi aiheuttaa harvinaisissa yksityistapauksissa pahoinvointia ja aspiraation. Runsas ateriointi ennen tutkimusta lisää pahoinvoinnin riskiä.</w:t>
      </w:r>
    </w:p>
    <w:p w14:paraId="59838497" w14:textId="77777777" w:rsidR="0024371D" w:rsidRPr="00F226E9" w:rsidRDefault="0024371D" w:rsidP="00F226E9">
      <w:pPr>
        <w:ind w:left="1276"/>
        <w:jc w:val="both"/>
      </w:pPr>
    </w:p>
    <w:p w14:paraId="25826EC5" w14:textId="77777777" w:rsidR="0024371D" w:rsidRPr="00F226E9" w:rsidRDefault="0024371D" w:rsidP="00F226E9">
      <w:pPr>
        <w:ind w:firstLine="1276"/>
        <w:jc w:val="both"/>
        <w:rPr>
          <w:rFonts w:cs="Arial"/>
        </w:rPr>
      </w:pPr>
      <w:r w:rsidRPr="00F226E9">
        <w:rPr>
          <w:rFonts w:cs="Arial"/>
        </w:rPr>
        <w:t xml:space="preserve">Tietoa potilaan sädeannoksesta: </w:t>
      </w:r>
      <w:hyperlink r:id="rId16" w:history="1">
        <w:r w:rsidRPr="00F226E9">
          <w:rPr>
            <w:rStyle w:val="Hyperlinkki"/>
            <w:rFonts w:cs="Arial"/>
            <w:color w:val="auto"/>
          </w:rPr>
          <w:t>Röntgentutkimusten potilasannokset (STUK).</w:t>
        </w:r>
      </w:hyperlink>
      <w:r w:rsidRPr="00F226E9">
        <w:rPr>
          <w:rFonts w:cs="Arial"/>
        </w:rPr>
        <w:t xml:space="preserve"> </w:t>
      </w:r>
    </w:p>
    <w:p w14:paraId="140B4A86" w14:textId="20013DB4" w:rsidR="0024371D" w:rsidRPr="00F226E9" w:rsidRDefault="0024371D" w:rsidP="00F226E9">
      <w:pPr>
        <w:ind w:firstLine="1276"/>
        <w:jc w:val="both"/>
      </w:pPr>
      <w:r w:rsidRPr="00F226E9">
        <w:t xml:space="preserve">Tutustu myös OYS:n säteilytutkimuksien </w:t>
      </w:r>
      <w:hyperlink r:id="rId17" w:history="1">
        <w:r w:rsidRPr="00F226E9">
          <w:rPr>
            <w:rStyle w:val="Hyperlinkki"/>
            <w:color w:val="auto"/>
          </w:rPr>
          <w:t>muistikorttiin</w:t>
        </w:r>
      </w:hyperlink>
      <w:r w:rsidRPr="00F226E9">
        <w:t>.</w:t>
      </w:r>
    </w:p>
    <w:p w14:paraId="1036C548" w14:textId="77777777" w:rsidR="0024371D" w:rsidRPr="00F226E9" w:rsidRDefault="0024371D" w:rsidP="00F226E9">
      <w:pPr>
        <w:pStyle w:val="Otsikko20"/>
        <w:spacing w:line="240" w:lineRule="auto"/>
        <w:rPr>
          <w:rFonts w:ascii="Trebuchet MS" w:hAnsi="Trebuchet MS"/>
          <w:color w:val="auto"/>
        </w:rPr>
      </w:pPr>
      <w:r w:rsidRPr="00F226E9">
        <w:rPr>
          <w:rFonts w:ascii="Trebuchet MS" w:hAnsi="Trebuchet MS"/>
          <w:color w:val="auto"/>
        </w:rPr>
        <w:t xml:space="preserve">Esivalmistelut  </w:t>
      </w:r>
    </w:p>
    <w:p w14:paraId="203B2364" w14:textId="77777777" w:rsidR="0024371D" w:rsidRPr="00F226E9" w:rsidRDefault="0024371D" w:rsidP="00F226E9">
      <w:pPr>
        <w:jc w:val="both"/>
      </w:pPr>
      <w:r w:rsidRPr="00F226E9">
        <w:t xml:space="preserve">Tutkimuksen onnistumisen kannalta on tärkeää, että potilas pystyy olemaan liikkumatta koko kuvauksen ajan. </w:t>
      </w:r>
    </w:p>
    <w:p w14:paraId="17C96AB4" w14:textId="77777777" w:rsidR="0024371D" w:rsidRPr="00F226E9" w:rsidRDefault="0024371D" w:rsidP="00F226E9">
      <w:pPr>
        <w:jc w:val="both"/>
      </w:pPr>
    </w:p>
    <w:p w14:paraId="250F37C9" w14:textId="77777777" w:rsidR="0024371D" w:rsidRPr="00F226E9" w:rsidRDefault="0024371D" w:rsidP="00F226E9">
      <w:pPr>
        <w:jc w:val="both"/>
      </w:pPr>
      <w:r w:rsidRPr="00F226E9">
        <w:t xml:space="preserve">Tutkimus tehdään useasti ilman varjoainetta, jolloin varsinaisia esivalmisteluja ei ole. </w:t>
      </w:r>
    </w:p>
    <w:p w14:paraId="53DBDCEE" w14:textId="77777777" w:rsidR="0024371D" w:rsidRPr="00F226E9" w:rsidRDefault="0024371D" w:rsidP="00F226E9"/>
    <w:p w14:paraId="34B7782B" w14:textId="77777777" w:rsidR="0024371D" w:rsidRPr="00F226E9" w:rsidRDefault="0024371D" w:rsidP="00F226E9">
      <w:pPr>
        <w:rPr>
          <w:u w:val="single"/>
        </w:rPr>
      </w:pPr>
      <w:r w:rsidRPr="00F226E9">
        <w:rPr>
          <w:u w:val="single"/>
        </w:rPr>
        <w:t xml:space="preserve">Varjoainetutkimuksissa </w:t>
      </w:r>
    </w:p>
    <w:p w14:paraId="7D89DE10" w14:textId="77777777" w:rsidR="0024371D" w:rsidRPr="00F226E9" w:rsidRDefault="0024371D" w:rsidP="00F226E9">
      <w:pPr>
        <w:jc w:val="both"/>
      </w:pPr>
    </w:p>
    <w:p w14:paraId="2D1900DA" w14:textId="77777777" w:rsidR="0024371D" w:rsidRPr="00F226E9" w:rsidRDefault="0024371D" w:rsidP="00F226E9">
      <w:pPr>
        <w:jc w:val="both"/>
        <w:rPr>
          <w:rStyle w:val="Hyperlinkki"/>
          <w:color w:val="auto"/>
        </w:rPr>
      </w:pPr>
      <w:r w:rsidRPr="00F226E9">
        <w:t xml:space="preserve">Etsittäessä sellaisia sairauksia (esimerkiksi DBS-kuvaukset, yleisimmät syöpäsairaudet tai valtimopatologiat), joiden tutkimisessa on tarpeellista käyttää varjoainetta, toimitaan seuraavan ohjeistuksen mukaisesti: </w:t>
      </w:r>
      <w:r w:rsidRPr="00F226E9">
        <w:fldChar w:fldCharType="begin"/>
      </w:r>
      <w:r w:rsidRPr="00F226E9">
        <w:instrText xml:space="preserve"> HYPERLINK "https://intra.oysnet.ppshp.fi/dokumentit/Kuvantamisen%20ohje%20sislttyyppi/Potilaan%20valmistaminen%20jodivarjoainetutkimukseen%20oys%20kuv%20til.docx?d=w42049e3f3f824d62b56e7be8c8bc58e2" </w:instrText>
      </w:r>
      <w:r w:rsidRPr="00F226E9">
        <w:fldChar w:fldCharType="separate"/>
      </w:r>
      <w:r w:rsidRPr="00F226E9">
        <w:rPr>
          <w:rStyle w:val="Hyperlinkki"/>
          <w:color w:val="auto"/>
        </w:rPr>
        <w:t>Potilaan valmistelu jodivarjoainetutkimuksiin.</w:t>
      </w:r>
    </w:p>
    <w:p w14:paraId="33427A8C" w14:textId="77777777" w:rsidR="0024371D" w:rsidRPr="00F226E9" w:rsidRDefault="0024371D" w:rsidP="00F226E9">
      <w:pPr>
        <w:jc w:val="both"/>
      </w:pPr>
      <w:r w:rsidRPr="00F226E9">
        <w:fldChar w:fldCharType="end"/>
      </w:r>
    </w:p>
    <w:p w14:paraId="18640E0D" w14:textId="77777777" w:rsidR="0024371D" w:rsidRPr="00F226E9" w:rsidRDefault="0024371D" w:rsidP="00F226E9">
      <w:pPr>
        <w:jc w:val="both"/>
      </w:pPr>
      <w:r w:rsidRPr="00F226E9">
        <w:t>Mikäli tutkittavalle aikaisemmin on tullut lievä allerginen reaktio varjoainetutkimuksesta ja tutkimuksessa etsitään sellaista sairautta (mm. malignomat), joiden tutkimuksessa varjoaineen käyttö on tarpeellinen, tilaavan yksikkö huolehtii potilaan esilääkityksen</w:t>
      </w:r>
      <w:hyperlink r:id="rId18" w:history="1">
        <w:r w:rsidRPr="00F226E9">
          <w:rPr>
            <w:rStyle w:val="Hyperlinkki"/>
            <w:color w:val="auto"/>
          </w:rPr>
          <w:t xml:space="preserve"> ohjeen mukaisesti</w:t>
        </w:r>
      </w:hyperlink>
      <w:r w:rsidRPr="00F226E9">
        <w:t xml:space="preserve">. </w:t>
      </w:r>
    </w:p>
    <w:p w14:paraId="517BBD3F" w14:textId="77777777" w:rsidR="0024371D" w:rsidRPr="00F226E9" w:rsidRDefault="0024371D" w:rsidP="00F226E9">
      <w:pPr>
        <w:jc w:val="both"/>
      </w:pPr>
    </w:p>
    <w:p w14:paraId="1AD3C264" w14:textId="0E319A83" w:rsidR="0024371D" w:rsidRPr="00F226E9" w:rsidRDefault="0024371D" w:rsidP="00F226E9">
      <w:pPr>
        <w:jc w:val="both"/>
      </w:pPr>
      <w:r w:rsidRPr="00F226E9">
        <w:t xml:space="preserve">Varjoainetutkimuksissa potilaan on oltava syömättä kaksi tuntia ennen tutkimusta. </w:t>
      </w:r>
    </w:p>
    <w:p w14:paraId="48D5236F" w14:textId="77777777" w:rsidR="0024371D" w:rsidRPr="00F226E9" w:rsidRDefault="0024371D" w:rsidP="00F226E9">
      <w:pPr>
        <w:pStyle w:val="Otsikko20"/>
        <w:spacing w:line="240" w:lineRule="auto"/>
        <w:rPr>
          <w:rFonts w:ascii="Trebuchet MS" w:hAnsi="Trebuchet MS"/>
          <w:color w:val="auto"/>
        </w:rPr>
      </w:pPr>
      <w:r w:rsidRPr="00F226E9">
        <w:rPr>
          <w:rFonts w:ascii="Trebuchet MS" w:hAnsi="Trebuchet MS"/>
          <w:color w:val="auto"/>
        </w:rPr>
        <w:t xml:space="preserve">Tutkimuksen kulku </w:t>
      </w:r>
    </w:p>
    <w:p w14:paraId="33BD4080" w14:textId="590739B2" w:rsidR="0024371D" w:rsidRPr="00F226E9" w:rsidRDefault="0024371D" w:rsidP="00F226E9">
      <w:pPr>
        <w:jc w:val="both"/>
      </w:pPr>
      <w:r w:rsidRPr="00F226E9">
        <w:t xml:space="preserve">Tutkimus kestää noin </w:t>
      </w:r>
      <w:r w:rsidR="00E848BB" w:rsidRPr="00F226E9">
        <w:t>5–20</w:t>
      </w:r>
      <w:r w:rsidR="00E848BB">
        <w:t xml:space="preserve"> </w:t>
      </w:r>
      <w:r w:rsidRPr="00F226E9">
        <w:t xml:space="preserve">minuuttia. Varsinainen kuvausvaihe kestää minuutista kymmeneen minuuttiin. Kuvaustilanteessa potilas makaa kuvauspöydällä selällään. Röntgenhoitaja suorittaa kuvauksen radiologin ohjeen mukaisesti. Radiologi antaa kuvista lausunnon kiireellisyysluokitukseen mukaan samana päivänä tai viikon kuluessa. </w:t>
      </w:r>
    </w:p>
    <w:p w14:paraId="7E604CE8" w14:textId="77777777" w:rsidR="0024371D" w:rsidRPr="00F226E9" w:rsidRDefault="0024371D" w:rsidP="00F226E9">
      <w:pPr>
        <w:jc w:val="both"/>
      </w:pPr>
    </w:p>
    <w:p w14:paraId="1785CF97" w14:textId="012BF3B8" w:rsidR="0024371D" w:rsidRPr="00F226E9" w:rsidRDefault="0024371D" w:rsidP="00F226E9">
      <w:pPr>
        <w:jc w:val="both"/>
      </w:pPr>
      <w:r w:rsidRPr="00F226E9">
        <w:t xml:space="preserve">Varjoaine ei aiheuta kipua, mutta aiheuttaa useasti metallinmakua suuhun ja lämmöntunnetta. Useat potilaat kuvailevat lämmityksen tunnetta virtsaamisen kaltaiseksi.  </w:t>
      </w:r>
    </w:p>
    <w:p w14:paraId="0379998B" w14:textId="77777777" w:rsidR="0024371D" w:rsidRPr="00F226E9" w:rsidRDefault="0024371D" w:rsidP="00F226E9">
      <w:pPr>
        <w:pStyle w:val="Otsikko20"/>
        <w:spacing w:line="240" w:lineRule="auto"/>
        <w:rPr>
          <w:rFonts w:ascii="Trebuchet MS" w:hAnsi="Trebuchet MS"/>
          <w:color w:val="auto"/>
        </w:rPr>
      </w:pPr>
      <w:r w:rsidRPr="00F226E9">
        <w:rPr>
          <w:rFonts w:ascii="Trebuchet MS" w:hAnsi="Trebuchet MS"/>
          <w:color w:val="auto"/>
        </w:rPr>
        <w:t xml:space="preserve">Jälkihoito ja seuranta </w:t>
      </w:r>
    </w:p>
    <w:p w14:paraId="6B041A1F" w14:textId="77777777" w:rsidR="0024371D" w:rsidRPr="00F226E9" w:rsidRDefault="0024371D" w:rsidP="00F226E9">
      <w:pPr>
        <w:jc w:val="both"/>
      </w:pPr>
      <w:r w:rsidRPr="00F226E9">
        <w:t xml:space="preserve">Ilman varjoainetta tehtävissä tutkimuksissa ei ole jälkihoitoa. </w:t>
      </w:r>
    </w:p>
    <w:p w14:paraId="176B130C" w14:textId="77777777" w:rsidR="0024371D" w:rsidRPr="00F226E9" w:rsidRDefault="0024371D" w:rsidP="00F226E9">
      <w:pPr>
        <w:jc w:val="both"/>
      </w:pPr>
    </w:p>
    <w:p w14:paraId="01C66989" w14:textId="77777777" w:rsidR="0024371D" w:rsidRPr="00F226E9" w:rsidRDefault="0024371D" w:rsidP="00F226E9">
      <w:pPr>
        <w:jc w:val="both"/>
      </w:pPr>
      <w:r w:rsidRPr="00F226E9">
        <w:t xml:space="preserve">Jodivarjoainetutkimuksissa yliherkkyysreaktiot ovat harvinaisia, mutta sellaisen sattuessa potilaalle on järjestettävä seuranta ja tarvittaessa jälkihoitoa osastolla. Tutkimuksen jälkeen on hyvä nauttia nesteitä tavallista runsaammin, jotta varjoaine poistuisi elimistöstä nopeammin. Kreatiniini-arvo kontrolloidaan tarvittaessa. Hoitava yksikkö ilmoittaa röntgeniin mahdollisista tutkimuksen jälkeisistä haittavaikutuksista. </w:t>
      </w:r>
    </w:p>
    <w:p w14:paraId="33CB6CC2" w14:textId="77777777" w:rsidR="0024371D" w:rsidRPr="00F226E9" w:rsidRDefault="0024371D" w:rsidP="00F226E9">
      <w:pPr>
        <w:jc w:val="both"/>
      </w:pPr>
    </w:p>
    <w:p w14:paraId="1E182CF7" w14:textId="77777777" w:rsidR="0024371D" w:rsidRPr="00F226E9" w:rsidRDefault="0024371D" w:rsidP="00F226E9"/>
    <w:p w14:paraId="79E6CBD7" w14:textId="6C536E09" w:rsidR="00AA2438" w:rsidRPr="00F226E9" w:rsidRDefault="0024371D" w:rsidP="00E848BB">
      <w:r w:rsidRPr="00F226E9">
        <w:t xml:space="preserve">Vastausten kuulemisen lääkäriaikaa ei mielellään kuvauspäivälle (poikkeuksena pitkänmatkalaiset). Vastaanottopäivä merkitään </w:t>
      </w:r>
      <w:proofErr w:type="spellStart"/>
      <w:r w:rsidRPr="00F226E9">
        <w:t>NeaRis</w:t>
      </w:r>
      <w:proofErr w:type="spellEnd"/>
      <w:r w:rsidRPr="00F226E9">
        <w:t>- pyyntöön.</w:t>
      </w:r>
    </w:p>
    <w:sectPr w:rsidR="00AA2438" w:rsidRPr="00F226E9" w:rsidSect="007E15E5">
      <w:headerReference w:type="default" r:id="rId19"/>
      <w:footerReference w:type="default" r:id="rId20"/>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554BA035"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73C099F0"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24371D">
                            <w:rPr>
                              <w:rFonts w:asciiTheme="majorHAnsi" w:hAnsiTheme="majorHAnsi" w:cstheme="majorHAnsi"/>
                              <w:sz w:val="18"/>
                              <w:szCs w:val="18"/>
                            </w:rPr>
                            <w:t>Rautio Jussi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73C099F0"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24371D">
                      <w:rPr>
                        <w:rFonts w:asciiTheme="majorHAnsi" w:hAnsiTheme="majorHAnsi" w:cstheme="majorHAnsi"/>
                        <w:sz w:val="18"/>
                        <w:szCs w:val="18"/>
                      </w:rPr>
                      <w:t>Rautio Jussi</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494889B7"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24371D">
                            <w:rPr>
                              <w:rFonts w:asciiTheme="majorHAnsi" w:hAnsiTheme="majorHAnsi" w:cstheme="majorHAnsi"/>
                              <w:sz w:val="18"/>
                              <w:szCs w:val="18"/>
                            </w:rPr>
                            <w:t xml:space="preserve"> Jartti Pekka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494889B7"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24371D">
                      <w:rPr>
                        <w:rFonts w:asciiTheme="majorHAnsi" w:hAnsiTheme="majorHAnsi" w:cstheme="majorHAnsi"/>
                        <w:sz w:val="18"/>
                        <w:szCs w:val="18"/>
                      </w:rPr>
                      <w:t xml:space="preserve"> Jartti Pekka</w:t>
                    </w:r>
                  </w:p>
                </w:txbxContent>
              </v:textbox>
            </v:shape>
          </w:pict>
        </mc:Fallback>
      </mc:AlternateContent>
    </w:r>
    <w:r w:rsidR="009D2375">
      <w:rPr>
        <w:szCs w:val="24"/>
      </w:rPr>
      <w:tab/>
    </w:r>
    <w:r w:rsidR="009D2375">
      <w:rPr>
        <w:szCs w:val="24"/>
      </w:rPr>
      <w:tab/>
    </w:r>
    <w:r w:rsidR="009D2375">
      <w:rPr>
        <w:szCs w:val="24"/>
      </w:rPr>
      <w:tab/>
    </w:r>
    <w:r w:rsidR="009D2375">
      <w:rPr>
        <w:szCs w:val="24"/>
      </w:rPr>
      <w:tab/>
    </w:r>
    <w:r w:rsidR="0024371D">
      <w:rPr>
        <w:sz w:val="16"/>
        <w:szCs w:val="16"/>
      </w:rPr>
      <w:t xml:space="preserve">Pään alueen </w:t>
    </w:r>
    <w:proofErr w:type="spellStart"/>
    <w:r w:rsidR="0024371D">
      <w:rPr>
        <w:sz w:val="16"/>
        <w:szCs w:val="16"/>
      </w:rPr>
      <w:t>tt</w:t>
    </w:r>
    <w:proofErr w:type="spellEnd"/>
    <w:r w:rsidR="0024371D">
      <w:rPr>
        <w:sz w:val="16"/>
        <w:szCs w:val="16"/>
      </w:rPr>
      <w:t xml:space="preserve"> oys </w:t>
    </w:r>
    <w:proofErr w:type="spellStart"/>
    <w:r w:rsidR="0024371D">
      <w:rPr>
        <w:sz w:val="16"/>
        <w:szCs w:val="16"/>
      </w:rPr>
      <w:t>kuv</w:t>
    </w:r>
    <w:proofErr w:type="spellEnd"/>
    <w:r w:rsidR="0024371D">
      <w:rPr>
        <w:sz w:val="16"/>
        <w:szCs w:val="16"/>
      </w:rPr>
      <w:t xml:space="preserve"> </w:t>
    </w:r>
    <w:proofErr w:type="spellStart"/>
    <w:r w:rsidR="0024371D">
      <w:rPr>
        <w:sz w:val="16"/>
        <w:szCs w:val="16"/>
      </w:rPr>
      <w:t>til</w:t>
    </w:r>
    <w:proofErr w:type="spellEnd"/>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2563FA85" w:rsidR="000631E7" w:rsidRPr="004E7FC1" w:rsidRDefault="0024371D"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065549"/>
    <w:rsid w:val="001075B7"/>
    <w:rsid w:val="0010766A"/>
    <w:rsid w:val="00122EED"/>
    <w:rsid w:val="001553A0"/>
    <w:rsid w:val="0016272C"/>
    <w:rsid w:val="001C479F"/>
    <w:rsid w:val="00200C8E"/>
    <w:rsid w:val="00221E0D"/>
    <w:rsid w:val="00221EB2"/>
    <w:rsid w:val="00241D58"/>
    <w:rsid w:val="0024371D"/>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581C"/>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6FD"/>
    <w:rsid w:val="00C66C5F"/>
    <w:rsid w:val="00C77201"/>
    <w:rsid w:val="00C8177B"/>
    <w:rsid w:val="00C91074"/>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40AA1"/>
    <w:rsid w:val="00E53142"/>
    <w:rsid w:val="00E623B0"/>
    <w:rsid w:val="00E73999"/>
    <w:rsid w:val="00E73F23"/>
    <w:rsid w:val="00E81B26"/>
    <w:rsid w:val="00E848BB"/>
    <w:rsid w:val="00E85458"/>
    <w:rsid w:val="00E92FE5"/>
    <w:rsid w:val="00EA0E06"/>
    <w:rsid w:val="00EC0BD0"/>
    <w:rsid w:val="00EC3C67"/>
    <w:rsid w:val="00EC40B7"/>
    <w:rsid w:val="00EE24FA"/>
    <w:rsid w:val="00EF3EE1"/>
    <w:rsid w:val="00EF4631"/>
    <w:rsid w:val="00F021DB"/>
    <w:rsid w:val="00F060D1"/>
    <w:rsid w:val="00F226E9"/>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Kuvantamisen%20ohje%20sislttyyppi/Tutkimusten%20ajanvaraus%20kuvantamisen%20toimialueella.docx?d=w5b4e8386b25b44b293244bc2d8b4d3e0" TargetMode="External"/><Relationship Id="rId18" Type="http://schemas.openxmlformats.org/officeDocument/2006/relationships/hyperlink" Target="https://intra.oysnet.ppshp.fi/dokumentit/_layouts/15/WopiFrame.aspx?sourcedoc=%7bfd2986e9-8c8d-4d51-9ddb-5e220bad3ce9%7d&amp;action=defau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ra.oysnet.ppshp.fi/dokumentit/Kuvantamisen%20ohje%20sislttyyppi/Kuvantamistutkimusten%20muistikortti.pdf?d=w4b52e3d8c4b04355b6e634a1c5fbbf83" TargetMode="External"/><Relationship Id="rId2" Type="http://schemas.openxmlformats.org/officeDocument/2006/relationships/customXml" Target="../customXml/item2.xml"/><Relationship Id="rId16" Type="http://schemas.openxmlformats.org/officeDocument/2006/relationships/hyperlink" Target="https://www.stuk.fi/aiheet/sateily-terveydenhuollossa/rontgentutkimukset/rontgentutkimusten-sateilyannoks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ra.oysnet.ppshp.fi/dokumentit/Kuvantamisen%20ohje%20sislttyyppi/Sukukyps&#228;ss&#228;%20i&#228;ss&#228;%20olevien%20naisten%20r&#246;ntgentutkimukset%20%20oys%20kuv.docx?web=1"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Kuvantamisen%20ohje%20sislttyyppi/Kuvantamistutkimusten%20pyyt&#228;minen%20ja%20tilaaminen%20oys%20kuv%20til.docx?d=w8c1defb37b3d42eb8590b878cb72531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180</Value>
      <Value>820</Value>
      <Value>44</Value>
      <Value>553</Value>
      <Value>41</Value>
      <Value>1058</Value>
      <Value>1329</Value>
      <Value>886</Value>
      <Value>18</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Aivot ja hermosto</TermName>
          <TermId xmlns="http://schemas.microsoft.com/office/infopath/2007/PartnerControls">9411d675-9d48-4e31-864e-f399c59b66a9</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i:0#.w|oysnet\rautioju</DisplayName>
        <AccountId>332</AccountId>
        <AccountType/>
      </UserInfo>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AA1AD Pään tietokonetomografiatutkimus</TermName>
          <TermId xmlns="http://schemas.microsoft.com/office/infopath/2007/PartnerControls">d7155522-6885-4970-a5b8-cde26b9f7756</TermId>
        </TermInfo>
      </Terms>
    </pa7e7d0fcfad4aa78a62dd1f52bdaa2b>
    <Kuvantamisen_x0020_turvallisuusohje xmlns="0af04246-5dcb-4e38-b8a1-4adaeb368127">false</Kuvantamisen_x0020_turvallisuusohje>
    <Dokumjentin_x0020_hyväksyjä xmlns="0af04246-5dcb-4e38-b8a1-4adaeb368127">
      <UserInfo>
        <DisplayName>i:0#.w|oysnet\jarttipe</DisplayName>
        <AccountId>923</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Aikuinen</TermName>
          <TermId xmlns="http://schemas.microsoft.com/office/infopath/2007/PartnerControls">cf8c4afd-4c54-4b39-817d-454341937ee5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MUAVRSSTWASF-628417917-235</_dlc_DocId>
    <_dlc_DocIdPersistId xmlns="d3e50268-7799-48af-83c3-9a9b063078bc">false</_dlc_DocIdPersistId>
    <_dlc_DocIdUrl xmlns="d3e50268-7799-48af-83c3-9a9b063078bc">
      <Url>https://internet.oysnet.ppshp.fi/dokumentit/_layouts/15/DocIdRedir.aspx?ID=MUAVRSSTWASF-628417917-235</Url>
      <Description>MUAVRSSTWASF-628417917-235</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710cd6d31aaee2f86def2c963b65110">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7cb5860e1d9bd8d7c3a022b972482672"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Tiedostotunnisteen arvo" ma:description="Tälle kohteelle määritetyn tiedostotunnisteen arvo." ma:internalName="_dlc_DocId" ma:readOnly="true">
      <xsd:simpleType>
        <xsd:restriction base="dms:Text"/>
      </xsd:simpleType>
    </xsd:element>
    <xsd:element name="_dlc_DocIdUrl" ma:index="46"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e7d6957-b623-48c5-941b-77be73948d87" ContentTypeId="0x010100E993358E494F344F8D6048E76D09AF021A"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35773-6CF2-4493-997C-3AB37A3BD2F0}">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purl.org/dc/dcmitype/"/>
    <ds:schemaRef ds:uri="d3e50268-7799-48af-83c3-9a9b063078bc"/>
    <ds:schemaRef ds:uri="http://schemas.openxmlformats.org/package/2006/metadata/core-properties"/>
    <ds:schemaRef ds:uri="0af04246-5dcb-4e38-b8a1-4adaeb368127"/>
    <ds:schemaRef ds:uri="http://www.w3.org/XML/1998/namespace"/>
  </ds:schemaRefs>
</ds:datastoreItem>
</file>

<file path=customXml/itemProps2.xml><?xml version="1.0" encoding="utf-8"?>
<ds:datastoreItem xmlns:ds="http://schemas.openxmlformats.org/officeDocument/2006/customXml" ds:itemID="{6027CB15-4B40-423E-BA52-DF3B01545E09}">
  <ds:schemaRefs>
    <ds:schemaRef ds:uri="http://schemas.microsoft.com/sharepoint/events"/>
  </ds:schemaRefs>
</ds:datastoreItem>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37415793-7951-4C07-BC80-F680D1918B64}"/>
</file>

<file path=customXml/itemProps5.xml><?xml version="1.0" encoding="utf-8"?>
<ds:datastoreItem xmlns:ds="http://schemas.openxmlformats.org/officeDocument/2006/customXml" ds:itemID="{E458F742-3C6F-412F-B520-13B8777FA086}">
  <ds:schemaRefs>
    <ds:schemaRef ds:uri="Microsoft.SharePoint.Taxonomy.ContentTypeSync"/>
  </ds:schemaRefs>
</ds:datastoreItem>
</file>

<file path=customXml/itemProps6.xml><?xml version="1.0" encoding="utf-8"?>
<ds:datastoreItem xmlns:ds="http://schemas.openxmlformats.org/officeDocument/2006/customXml" ds:itemID="{40B5C29F-34F3-4643-B7AA-AA639C537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5133</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Pään alueen tietokonetomografiatutkimus oys kuv til</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Pään alueen tietokonetomografiatutkimus oys kuv til</dc:title>
  <dc:subject/>
  <dc:creator/>
  <cp:keywords/>
  <dc:description/>
  <cp:lastModifiedBy/>
  <cp:revision>1</cp:revision>
  <dcterms:created xsi:type="dcterms:W3CDTF">2025-03-05T08:09:00Z</dcterms:created>
  <dcterms:modified xsi:type="dcterms:W3CDTF">2025-03-05T08:09:00Z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886;#Aikuinen|cf8c4afd-4c54-4b39-817d-454341937ee5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30a290fc-16ae-47f1-a743-942a8c06a9e6</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1058;#Aivot ja hermosto|9411d675-9d48-4e31-864e-f399c59b66a9</vt:lpwstr>
  </property>
  <property fmtid="{D5CDD505-2E9C-101B-9397-08002B2CF9AE}" pid="24" name="Kriisiviestintä">
    <vt:lpwstr/>
  </property>
  <property fmtid="{D5CDD505-2E9C-101B-9397-08002B2CF9AE}" pid="25" name="Toiminnanohjauskäsikirja">
    <vt:lpwstr>180;#5.3.1.1 hoito-ohjeiden hallinta|b7d9d97a-a7b7-4eec-b389-062c48e444f7</vt:lpwstr>
  </property>
  <property fmtid="{D5CDD505-2E9C-101B-9397-08002B2CF9AE}" pid="26" name="Kuvantamisen ohjeen tutkimusryhmät (sisältötyypin metatieto)">
    <vt:lpwstr>271;#Tietokonetomografia|f3b02a1f-e987-484f-b7aa-cfd62127d031</vt:lpwstr>
  </property>
  <property fmtid="{D5CDD505-2E9C-101B-9397-08002B2CF9AE}" pid="27" name="_NewReviewCycle">
    <vt:lpwstr/>
  </property>
  <property fmtid="{D5CDD505-2E9C-101B-9397-08002B2CF9AE}" pid="28" name="Organisaatiotieto">
    <vt:lpwstr>41;#Kuvantaminen|13fd9652-4cc4-4c00-9faf-49cd9c600ecb</vt:lpwstr>
  </property>
  <property fmtid="{D5CDD505-2E9C-101B-9397-08002B2CF9AE}" pid="29" name="Kuvantamisen tilaaja vai menetelmä">
    <vt:lpwstr>1329;#Tilaajaohje|1239afa4-5392-4d15-bec1-ee71147d5603</vt:lpwstr>
  </property>
  <property fmtid="{D5CDD505-2E9C-101B-9397-08002B2CF9AE}" pid="30" name="Toimenpidekoodit">
    <vt:lpwstr>553;#AA1AD Pään tietokonetomografiatutkimus|d7155522-6885-4970-a5b8-cde26b9f7756</vt:lpwstr>
  </property>
  <property fmtid="{D5CDD505-2E9C-101B-9397-08002B2CF9AE}" pid="31" name="Kohde- / työntekijäryhmä">
    <vt:lpwstr>18;#PPSHP:n henkilöstö|7a49a948-31e0-4b0f-83ed-c01fa56f5934</vt:lpwstr>
  </property>
  <property fmtid="{D5CDD505-2E9C-101B-9397-08002B2CF9AE}" pid="32" name="xd_Signature">
    <vt:bool>false</vt:bool>
  </property>
  <property fmtid="{D5CDD505-2E9C-101B-9397-08002B2CF9AE}" pid="33" name="MEO">
    <vt:lpwstr/>
  </property>
  <property fmtid="{D5CDD505-2E9C-101B-9397-08002B2CF9AE}" pid="34" name="Kohdeorganisaatio">
    <vt:lpwstr>41;#Kuvantaminen|13fd9652-4cc4-4c00-9faf-49cd9c600ecb</vt:lpwstr>
  </property>
  <property fmtid="{D5CDD505-2E9C-101B-9397-08002B2CF9AE}" pid="35" name="Order">
    <vt:r8>205400</vt:r8>
  </property>
  <property fmtid="{D5CDD505-2E9C-101B-9397-08002B2CF9AE}" pid="37" name="_SourceUrl">
    <vt:lpwstr/>
  </property>
  <property fmtid="{D5CDD505-2E9C-101B-9397-08002B2CF9AE}" pid="38" name="_SharedFileIndex">
    <vt:lpwstr/>
  </property>
  <property fmtid="{D5CDD505-2E9C-101B-9397-08002B2CF9AE}" pid="39" name="TaxKeywordTaxHTField">
    <vt:lpwstr/>
  </property>
  <property fmtid="{D5CDD505-2E9C-101B-9397-08002B2CF9AE}" pid="40" name="SharedWithUsers">
    <vt:lpwstr/>
  </property>
</Properties>
</file>