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E064" w14:textId="77777777" w:rsidR="00060F7E" w:rsidRPr="009D7132" w:rsidRDefault="00060F7E" w:rsidP="00060F7E">
      <w:pPr>
        <w:pStyle w:val="Otsikko10"/>
        <w:rPr>
          <w:color w:val="auto"/>
        </w:rPr>
      </w:pPr>
      <w:r w:rsidRPr="009D7132">
        <w:rPr>
          <w:color w:val="auto"/>
        </w:rPr>
        <w:t>Potilaan valmistaminen jodivarjoainetutkimukseen</w:t>
      </w:r>
    </w:p>
    <w:p w14:paraId="7DE83963" w14:textId="77777777" w:rsidR="00060F7E" w:rsidRPr="009D7132" w:rsidRDefault="00060F7E" w:rsidP="00060F7E">
      <w:pPr>
        <w:pStyle w:val="Otsikko20"/>
        <w:rPr>
          <w:color w:val="auto"/>
        </w:rPr>
      </w:pPr>
      <w:r w:rsidRPr="009D7132">
        <w:rPr>
          <w:color w:val="auto"/>
        </w:rPr>
        <w:t>I Munuaisfunktion tarkistaminen</w:t>
      </w:r>
    </w:p>
    <w:p w14:paraId="2AD6D077" w14:textId="7A554D40" w:rsidR="009D7132" w:rsidRPr="009D7132" w:rsidRDefault="009D7132" w:rsidP="009D7132">
      <w:pPr>
        <w:rPr>
          <w:rFonts w:asciiTheme="majorHAnsi" w:hAnsiTheme="majorHAnsi" w:cstheme="majorHAnsi"/>
          <w:iCs/>
        </w:rPr>
      </w:pPr>
      <w:r w:rsidRPr="009D7132">
        <w:rPr>
          <w:rFonts w:asciiTheme="majorHAnsi" w:hAnsiTheme="majorHAnsi" w:cstheme="majorHAnsi"/>
          <w:iCs/>
        </w:rPr>
        <w:t>Jodipitoisten varjoaineiden käyttöön liittyy akuutin munuaisvaurion riski (AKI) erityisesti potilailla, joilla on entuudestaan munuaisten vajaatoiminta sekä tietyillä riskiryhmillä.</w:t>
      </w:r>
      <w:r w:rsidR="00916076">
        <w:rPr>
          <w:rFonts w:asciiTheme="majorHAnsi" w:hAnsiTheme="majorHAnsi" w:cstheme="majorHAnsi"/>
          <w:iCs/>
        </w:rPr>
        <w:t xml:space="preserve"> </w:t>
      </w:r>
      <w:r w:rsidR="00916076" w:rsidRPr="00916076">
        <w:rPr>
          <w:rFonts w:asciiTheme="majorHAnsi" w:hAnsiTheme="majorHAnsi" w:cstheme="majorHAnsi"/>
          <w:iCs/>
        </w:rPr>
        <w:t>Dialyysipotilas (</w:t>
      </w:r>
      <w:proofErr w:type="spellStart"/>
      <w:r w:rsidR="00916076" w:rsidRPr="00916076">
        <w:rPr>
          <w:rFonts w:asciiTheme="majorHAnsi" w:hAnsiTheme="majorHAnsi" w:cstheme="majorHAnsi"/>
          <w:iCs/>
        </w:rPr>
        <w:t>hemo-</w:t>
      </w:r>
      <w:proofErr w:type="spellEnd"/>
      <w:r w:rsidR="00916076" w:rsidRPr="00916076">
        <w:rPr>
          <w:rFonts w:asciiTheme="majorHAnsi" w:hAnsiTheme="majorHAnsi" w:cstheme="majorHAnsi"/>
          <w:iCs/>
        </w:rPr>
        <w:t xml:space="preserve"> tai </w:t>
      </w:r>
      <w:proofErr w:type="spellStart"/>
      <w:r w:rsidR="00916076" w:rsidRPr="00916076">
        <w:rPr>
          <w:rFonts w:asciiTheme="majorHAnsi" w:hAnsiTheme="majorHAnsi" w:cstheme="majorHAnsi"/>
          <w:iCs/>
        </w:rPr>
        <w:t>peritoneaalidialyysi</w:t>
      </w:r>
      <w:proofErr w:type="spellEnd"/>
      <w:r w:rsidR="00916076" w:rsidRPr="00916076">
        <w:rPr>
          <w:rFonts w:asciiTheme="majorHAnsi" w:hAnsiTheme="majorHAnsi" w:cstheme="majorHAnsi"/>
          <w:iCs/>
        </w:rPr>
        <w:t xml:space="preserve">) ei tarvitse </w:t>
      </w:r>
      <w:proofErr w:type="spellStart"/>
      <w:r w:rsidR="00916076" w:rsidRPr="00916076">
        <w:rPr>
          <w:rFonts w:asciiTheme="majorHAnsi" w:hAnsiTheme="majorHAnsi" w:cstheme="majorHAnsi"/>
          <w:iCs/>
        </w:rPr>
        <w:t>eGFR</w:t>
      </w:r>
      <w:proofErr w:type="spellEnd"/>
      <w:r w:rsidR="00916076" w:rsidRPr="00916076">
        <w:rPr>
          <w:rFonts w:asciiTheme="majorHAnsi" w:hAnsiTheme="majorHAnsi" w:cstheme="majorHAnsi"/>
          <w:iCs/>
        </w:rPr>
        <w:t>-määritystä.</w:t>
      </w:r>
    </w:p>
    <w:p w14:paraId="32AA01C1" w14:textId="77777777" w:rsidR="009D7132" w:rsidRPr="009D7132" w:rsidRDefault="009D7132" w:rsidP="009D7132">
      <w:pPr>
        <w:rPr>
          <w:rFonts w:asciiTheme="majorHAnsi" w:hAnsiTheme="majorHAnsi" w:cstheme="majorHAnsi"/>
          <w:iCs/>
        </w:rPr>
      </w:pPr>
    </w:p>
    <w:p w14:paraId="7027A288" w14:textId="77777777" w:rsidR="009D7132" w:rsidRPr="005D09B0" w:rsidRDefault="009D7132" w:rsidP="009D7132">
      <w:pPr>
        <w:pStyle w:val="NormaaliWWW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5D09B0">
        <w:rPr>
          <w:rFonts w:asciiTheme="majorHAnsi" w:hAnsiTheme="majorHAnsi" w:cstheme="majorHAnsi"/>
          <w:color w:val="000000"/>
          <w:sz w:val="22"/>
          <w:szCs w:val="22"/>
        </w:rPr>
        <w:t>Riskiryhmät:</w:t>
      </w:r>
    </w:p>
    <w:p w14:paraId="3B932774" w14:textId="77777777" w:rsidR="009D7132" w:rsidRPr="009D7132" w:rsidRDefault="009D7132" w:rsidP="009D7132">
      <w:pPr>
        <w:pStyle w:val="NormaaliWWW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9D7132">
        <w:rPr>
          <w:rFonts w:asciiTheme="majorHAnsi" w:hAnsiTheme="majorHAnsi" w:cstheme="majorHAnsi"/>
          <w:color w:val="000000"/>
          <w:sz w:val="22"/>
          <w:szCs w:val="22"/>
        </w:rPr>
        <w:t xml:space="preserve">Ennen </w:t>
      </w:r>
      <w:r w:rsidRPr="009D7132">
        <w:rPr>
          <w:rFonts w:asciiTheme="majorHAnsi" w:hAnsiTheme="majorHAnsi" w:cstheme="majorHAnsi"/>
          <w:color w:val="FF0000"/>
          <w:sz w:val="22"/>
          <w:szCs w:val="22"/>
          <w:u w:val="single"/>
        </w:rPr>
        <w:t>polikliinista varjoainetutkimusta</w:t>
      </w:r>
      <w:r w:rsidRPr="009D7132">
        <w:rPr>
          <w:rFonts w:asciiTheme="majorHAnsi" w:hAnsiTheme="majorHAnsi" w:cstheme="majorHAnsi"/>
          <w:color w:val="FF0000"/>
          <w:sz w:val="22"/>
          <w:szCs w:val="22"/>
        </w:rPr>
        <w:t xml:space="preserve"> </w:t>
      </w:r>
      <w:r w:rsidRPr="009D7132">
        <w:rPr>
          <w:rFonts w:asciiTheme="majorHAnsi" w:hAnsiTheme="majorHAnsi" w:cstheme="majorHAnsi"/>
          <w:color w:val="000000"/>
          <w:sz w:val="22"/>
          <w:szCs w:val="22"/>
        </w:rPr>
        <w:t xml:space="preserve">laskennallinen munuaissuodos </w:t>
      </w:r>
      <w:proofErr w:type="spellStart"/>
      <w:r w:rsidRPr="009D7132">
        <w:rPr>
          <w:rFonts w:asciiTheme="majorHAnsi" w:hAnsiTheme="majorHAnsi" w:cstheme="majorHAnsi"/>
          <w:color w:val="000000"/>
          <w:sz w:val="22"/>
          <w:szCs w:val="22"/>
        </w:rPr>
        <w:t>eGFR</w:t>
      </w:r>
      <w:proofErr w:type="spellEnd"/>
      <w:r w:rsidRPr="009D7132">
        <w:rPr>
          <w:rFonts w:asciiTheme="majorHAnsi" w:hAnsiTheme="majorHAnsi" w:cstheme="majorHAnsi"/>
          <w:color w:val="000000"/>
          <w:sz w:val="22"/>
          <w:szCs w:val="22"/>
        </w:rPr>
        <w:t xml:space="preserve"> tulee määrittää ainakin seuraavilta potilasryhmiltä: </w:t>
      </w:r>
    </w:p>
    <w:p w14:paraId="175D6449" w14:textId="4940BE02" w:rsidR="009D7132" w:rsidRPr="009D7132" w:rsidRDefault="009D7132" w:rsidP="009D7132">
      <w:pPr>
        <w:pStyle w:val="NormaaliWWW"/>
        <w:numPr>
          <w:ilvl w:val="0"/>
          <w:numId w:val="25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9D7132">
        <w:rPr>
          <w:rFonts w:asciiTheme="majorHAnsi" w:hAnsiTheme="majorHAnsi" w:cstheme="majorHAnsi"/>
          <w:color w:val="000000"/>
          <w:sz w:val="22"/>
          <w:szCs w:val="22"/>
        </w:rPr>
        <w:t>tunnettu munuaistauti tai munuaiskirurgian jälkitila</w:t>
      </w:r>
    </w:p>
    <w:p w14:paraId="74DD0182" w14:textId="53C63C73" w:rsidR="009D7132" w:rsidRPr="009D7132" w:rsidRDefault="009D7132" w:rsidP="009D7132">
      <w:pPr>
        <w:pStyle w:val="NormaaliWWW"/>
        <w:numPr>
          <w:ilvl w:val="0"/>
          <w:numId w:val="25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9D7132">
        <w:rPr>
          <w:rFonts w:asciiTheme="majorHAnsi" w:hAnsiTheme="majorHAnsi" w:cstheme="majorHAnsi"/>
          <w:color w:val="000000"/>
          <w:sz w:val="22"/>
          <w:szCs w:val="22"/>
        </w:rPr>
        <w:t>krooninen munuaisten vajaatoiminta (</w:t>
      </w:r>
      <w:proofErr w:type="spellStart"/>
      <w:r w:rsidRPr="009D7132">
        <w:rPr>
          <w:rFonts w:asciiTheme="majorHAnsi" w:hAnsiTheme="majorHAnsi" w:cstheme="majorHAnsi"/>
          <w:color w:val="000000"/>
          <w:sz w:val="22"/>
          <w:szCs w:val="22"/>
        </w:rPr>
        <w:t>eGFR</w:t>
      </w:r>
      <w:proofErr w:type="spellEnd"/>
      <w:r w:rsidRPr="009D7132">
        <w:rPr>
          <w:rFonts w:asciiTheme="majorHAnsi" w:hAnsiTheme="majorHAnsi" w:cstheme="majorHAnsi"/>
          <w:color w:val="000000"/>
          <w:sz w:val="22"/>
          <w:szCs w:val="22"/>
        </w:rPr>
        <w:t xml:space="preserve"> &lt; 60 ml/min/1.73m2)</w:t>
      </w:r>
    </w:p>
    <w:p w14:paraId="5D8FD2E2" w14:textId="7709ECED" w:rsidR="009D7132" w:rsidRPr="009D7132" w:rsidRDefault="009D7132" w:rsidP="009D7132">
      <w:pPr>
        <w:pStyle w:val="NormaaliWWW"/>
        <w:numPr>
          <w:ilvl w:val="0"/>
          <w:numId w:val="25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9D7132">
        <w:rPr>
          <w:rFonts w:asciiTheme="majorHAnsi" w:hAnsiTheme="majorHAnsi" w:cstheme="majorHAnsi"/>
          <w:color w:val="000000"/>
          <w:sz w:val="22"/>
          <w:szCs w:val="22"/>
        </w:rPr>
        <w:t>albuminuria</w:t>
      </w:r>
    </w:p>
    <w:p w14:paraId="719A0F46" w14:textId="52D3488B" w:rsidR="009D7132" w:rsidRPr="009D7132" w:rsidRDefault="009D7132" w:rsidP="009D7132">
      <w:pPr>
        <w:pStyle w:val="NormaaliWWW"/>
        <w:numPr>
          <w:ilvl w:val="0"/>
          <w:numId w:val="25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9D7132">
        <w:rPr>
          <w:rFonts w:asciiTheme="majorHAnsi" w:hAnsiTheme="majorHAnsi" w:cstheme="majorHAnsi"/>
          <w:color w:val="000000"/>
          <w:sz w:val="22"/>
          <w:szCs w:val="22"/>
        </w:rPr>
        <w:t>diabetes</w:t>
      </w:r>
    </w:p>
    <w:p w14:paraId="3E48F534" w14:textId="0E92CD7F" w:rsidR="009D7132" w:rsidRPr="009D7132" w:rsidRDefault="009D7132" w:rsidP="009D7132">
      <w:pPr>
        <w:pStyle w:val="NormaaliWWW"/>
        <w:numPr>
          <w:ilvl w:val="0"/>
          <w:numId w:val="25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9D7132">
        <w:rPr>
          <w:rFonts w:asciiTheme="majorHAnsi" w:hAnsiTheme="majorHAnsi" w:cstheme="majorHAnsi"/>
          <w:color w:val="000000"/>
          <w:sz w:val="22"/>
          <w:szCs w:val="22"/>
        </w:rPr>
        <w:t>vaikea sydämen vajaatoiminta</w:t>
      </w:r>
    </w:p>
    <w:p w14:paraId="0FF3A0A3" w14:textId="30E2422D" w:rsidR="009D7132" w:rsidRPr="009D7132" w:rsidRDefault="009D7132" w:rsidP="009D7132">
      <w:pPr>
        <w:pStyle w:val="NormaaliWWW"/>
        <w:numPr>
          <w:ilvl w:val="0"/>
          <w:numId w:val="25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9D7132">
        <w:rPr>
          <w:rFonts w:asciiTheme="majorHAnsi" w:hAnsiTheme="majorHAnsi" w:cstheme="majorHAnsi"/>
          <w:color w:val="000000"/>
          <w:sz w:val="22"/>
          <w:szCs w:val="22"/>
        </w:rPr>
        <w:t>ikä &gt;70 vuotta</w:t>
      </w:r>
    </w:p>
    <w:p w14:paraId="10665167" w14:textId="77777777" w:rsidR="009D7132" w:rsidRPr="009D7132" w:rsidRDefault="009D7132" w:rsidP="009D7132">
      <w:pPr>
        <w:pStyle w:val="NormaaliWWW"/>
        <w:spacing w:before="0" w:beforeAutospacing="0" w:after="0" w:afterAutospacing="0"/>
        <w:ind w:firstLine="1304"/>
        <w:rPr>
          <w:rFonts w:asciiTheme="majorHAnsi" w:hAnsiTheme="majorHAnsi" w:cstheme="majorHAnsi"/>
          <w:color w:val="000000"/>
          <w:sz w:val="22"/>
          <w:szCs w:val="22"/>
        </w:rPr>
      </w:pPr>
    </w:p>
    <w:p w14:paraId="404D9B22" w14:textId="77777777" w:rsidR="009D7132" w:rsidRPr="009D7132" w:rsidRDefault="009D7132" w:rsidP="009D7132">
      <w:pPr>
        <w:pStyle w:val="NormaaliWWW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9D7132">
        <w:rPr>
          <w:rFonts w:asciiTheme="majorHAnsi" w:hAnsiTheme="majorHAnsi" w:cstheme="majorHAnsi"/>
          <w:color w:val="FF0000"/>
          <w:sz w:val="22"/>
          <w:szCs w:val="22"/>
          <w:u w:val="single"/>
        </w:rPr>
        <w:t>Polikliinista tutkimusta</w:t>
      </w:r>
      <w:r w:rsidRPr="009D7132">
        <w:rPr>
          <w:rFonts w:asciiTheme="majorHAnsi" w:hAnsiTheme="majorHAnsi" w:cstheme="majorHAnsi"/>
          <w:color w:val="000000"/>
          <w:sz w:val="22"/>
          <w:szCs w:val="22"/>
        </w:rPr>
        <w:t xml:space="preserve"> edeltävä </w:t>
      </w:r>
      <w:proofErr w:type="spellStart"/>
      <w:r w:rsidRPr="009D7132">
        <w:rPr>
          <w:rFonts w:asciiTheme="majorHAnsi" w:hAnsiTheme="majorHAnsi" w:cstheme="majorHAnsi"/>
          <w:color w:val="000000"/>
          <w:sz w:val="22"/>
          <w:szCs w:val="22"/>
        </w:rPr>
        <w:t>eGFR</w:t>
      </w:r>
      <w:proofErr w:type="spellEnd"/>
      <w:r w:rsidRPr="009D7132">
        <w:rPr>
          <w:rFonts w:asciiTheme="majorHAnsi" w:hAnsiTheme="majorHAnsi" w:cstheme="majorHAnsi"/>
          <w:color w:val="000000"/>
          <w:sz w:val="22"/>
          <w:szCs w:val="22"/>
        </w:rPr>
        <w:t xml:space="preserve"> saa olla korkeintaan 1kk vanha.</w:t>
      </w:r>
    </w:p>
    <w:p w14:paraId="7C454276" w14:textId="77777777" w:rsidR="009D7132" w:rsidRPr="009D7132" w:rsidRDefault="009D7132" w:rsidP="009D7132">
      <w:pPr>
        <w:pStyle w:val="NormaaliWWW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0813A447" w14:textId="77777777" w:rsidR="009D7132" w:rsidRPr="009D7132" w:rsidRDefault="009D7132" w:rsidP="009D7132">
      <w:pPr>
        <w:pStyle w:val="NormaaliWWW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9D7132">
        <w:rPr>
          <w:rFonts w:asciiTheme="majorHAnsi" w:hAnsiTheme="majorHAnsi" w:cstheme="majorHAnsi"/>
          <w:color w:val="FF0000"/>
          <w:sz w:val="22"/>
          <w:szCs w:val="22"/>
          <w:u w:val="single"/>
        </w:rPr>
        <w:t>Kriittisesti sairailla ja sairaalahoidossa olevilla</w:t>
      </w:r>
      <w:r w:rsidRPr="009D7132">
        <w:rPr>
          <w:rFonts w:asciiTheme="majorHAnsi" w:hAnsiTheme="majorHAnsi" w:cstheme="majorHAnsi"/>
          <w:color w:val="000000"/>
          <w:sz w:val="22"/>
          <w:szCs w:val="22"/>
        </w:rPr>
        <w:t xml:space="preserve"> potilailla täytyy olla mahdollisimman tuore </w:t>
      </w:r>
      <w:proofErr w:type="spellStart"/>
      <w:r w:rsidRPr="009D7132">
        <w:rPr>
          <w:rFonts w:asciiTheme="majorHAnsi" w:hAnsiTheme="majorHAnsi" w:cstheme="majorHAnsi"/>
          <w:color w:val="000000"/>
          <w:sz w:val="22"/>
          <w:szCs w:val="22"/>
        </w:rPr>
        <w:t>eGFR</w:t>
      </w:r>
      <w:proofErr w:type="spellEnd"/>
      <w:r w:rsidRPr="009D7132">
        <w:rPr>
          <w:rFonts w:asciiTheme="majorHAnsi" w:hAnsiTheme="majorHAnsi" w:cstheme="majorHAnsi"/>
          <w:color w:val="000000"/>
          <w:sz w:val="22"/>
          <w:szCs w:val="22"/>
        </w:rPr>
        <w:t>-määritys (korkeintaan 3 vrk vanha).</w:t>
      </w:r>
    </w:p>
    <w:p w14:paraId="7491F18F" w14:textId="77777777" w:rsidR="009D7132" w:rsidRPr="009D7132" w:rsidRDefault="009D7132" w:rsidP="009D7132">
      <w:pPr>
        <w:pStyle w:val="NormaaliWWW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1DECFCE1" w14:textId="322FC36C" w:rsidR="009D7132" w:rsidRDefault="009D7132" w:rsidP="009D7132">
      <w:pPr>
        <w:pStyle w:val="NormaaliWWW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9D7132">
        <w:rPr>
          <w:rFonts w:asciiTheme="majorHAnsi" w:hAnsiTheme="majorHAnsi" w:cstheme="majorHAnsi"/>
          <w:color w:val="000000"/>
          <w:sz w:val="22"/>
          <w:szCs w:val="22"/>
        </w:rPr>
        <w:t xml:space="preserve">Niille diabetespotilaille, jotka käyttävät </w:t>
      </w:r>
      <w:proofErr w:type="spellStart"/>
      <w:r w:rsidRPr="009D7132">
        <w:rPr>
          <w:rFonts w:asciiTheme="majorHAnsi" w:hAnsiTheme="majorHAnsi" w:cstheme="majorHAnsi"/>
          <w:color w:val="000000"/>
          <w:sz w:val="22"/>
          <w:szCs w:val="22"/>
        </w:rPr>
        <w:t>metformiinia</w:t>
      </w:r>
      <w:proofErr w:type="spellEnd"/>
      <w:r w:rsidRPr="009D7132">
        <w:rPr>
          <w:rFonts w:asciiTheme="majorHAnsi" w:hAnsiTheme="majorHAnsi" w:cstheme="majorHAnsi"/>
          <w:color w:val="000000"/>
          <w:sz w:val="22"/>
          <w:szCs w:val="22"/>
        </w:rPr>
        <w:t xml:space="preserve"> ja saavat nesteytyksen, </w:t>
      </w:r>
      <w:r w:rsidR="00DF26BA">
        <w:rPr>
          <w:rFonts w:asciiTheme="majorHAnsi" w:hAnsiTheme="majorHAnsi" w:cstheme="majorHAnsi"/>
          <w:color w:val="000000"/>
          <w:sz w:val="22"/>
          <w:szCs w:val="22"/>
        </w:rPr>
        <w:t>lähettävä yksikkö ohjelmoi</w:t>
      </w:r>
      <w:r w:rsidRPr="009D7132">
        <w:rPr>
          <w:rFonts w:asciiTheme="majorHAnsi" w:hAnsiTheme="majorHAnsi" w:cstheme="majorHAnsi"/>
          <w:color w:val="000000"/>
          <w:sz w:val="22"/>
          <w:szCs w:val="22"/>
        </w:rPr>
        <w:t xml:space="preserve"> 2 vrk </w:t>
      </w:r>
      <w:proofErr w:type="spellStart"/>
      <w:r w:rsidRPr="009D7132">
        <w:rPr>
          <w:rFonts w:asciiTheme="majorHAnsi" w:hAnsiTheme="majorHAnsi" w:cstheme="majorHAnsi"/>
          <w:color w:val="000000"/>
          <w:sz w:val="22"/>
          <w:szCs w:val="22"/>
        </w:rPr>
        <w:t>metformiinitau</w:t>
      </w:r>
      <w:r w:rsidR="00DF26BA">
        <w:rPr>
          <w:rFonts w:asciiTheme="majorHAnsi" w:hAnsiTheme="majorHAnsi" w:cstheme="majorHAnsi"/>
          <w:color w:val="000000"/>
          <w:sz w:val="22"/>
          <w:szCs w:val="22"/>
        </w:rPr>
        <w:t>on</w:t>
      </w:r>
      <w:proofErr w:type="spellEnd"/>
      <w:r w:rsidRPr="009D7132">
        <w:rPr>
          <w:rFonts w:asciiTheme="majorHAnsi" w:hAnsiTheme="majorHAnsi" w:cstheme="majorHAnsi"/>
          <w:color w:val="000000"/>
          <w:sz w:val="22"/>
          <w:szCs w:val="22"/>
        </w:rPr>
        <w:t xml:space="preserve"> alkaen tutkimuspäivän aamusta.</w:t>
      </w:r>
    </w:p>
    <w:p w14:paraId="27ADF604" w14:textId="77777777" w:rsidR="009D7132" w:rsidRPr="009D7132" w:rsidRDefault="009D7132" w:rsidP="009D7132">
      <w:pPr>
        <w:pStyle w:val="NormaaliWWW"/>
        <w:rPr>
          <w:rFonts w:asciiTheme="majorHAnsi" w:hAnsiTheme="majorHAnsi" w:cstheme="majorHAnsi"/>
          <w:color w:val="000000"/>
          <w:sz w:val="22"/>
          <w:szCs w:val="22"/>
        </w:rPr>
      </w:pPr>
      <w:r w:rsidRPr="009D7132">
        <w:rPr>
          <w:rFonts w:asciiTheme="majorHAnsi" w:hAnsiTheme="majorHAnsi" w:cstheme="majorHAnsi"/>
          <w:color w:val="000000"/>
          <w:sz w:val="22"/>
          <w:szCs w:val="22"/>
        </w:rPr>
        <w:t xml:space="preserve">Ehdotonta </w:t>
      </w:r>
      <w:proofErr w:type="spellStart"/>
      <w:r w:rsidRPr="009D7132">
        <w:rPr>
          <w:rFonts w:asciiTheme="majorHAnsi" w:hAnsiTheme="majorHAnsi" w:cstheme="majorHAnsi"/>
          <w:color w:val="000000"/>
          <w:sz w:val="22"/>
          <w:szCs w:val="22"/>
        </w:rPr>
        <w:t>eGFR</w:t>
      </w:r>
      <w:proofErr w:type="spellEnd"/>
      <w:r w:rsidRPr="009D7132">
        <w:rPr>
          <w:rFonts w:asciiTheme="majorHAnsi" w:hAnsiTheme="majorHAnsi" w:cstheme="majorHAnsi"/>
          <w:color w:val="000000"/>
          <w:sz w:val="22"/>
          <w:szCs w:val="22"/>
        </w:rPr>
        <w:t xml:space="preserve"> -alarajaa ei ole, vaan jodivarjoaineen käyttö arvioidaan tapauskohtaisesti. Munuaisten vajaatoiminta ei saa estää potilaan hoidon kannalta välttämättömän varjoainetehosteisen tutkimuksen tekemistä. Tarvittaessa vaihtoehtoisista tutkimusstrategioista neuvotellaan radiologin kanssa.</w:t>
      </w:r>
    </w:p>
    <w:p w14:paraId="21829C6D" w14:textId="77777777" w:rsidR="00060F7E" w:rsidRPr="009D7132" w:rsidRDefault="00060F7E" w:rsidP="00060F7E">
      <w:pPr>
        <w:pStyle w:val="Otsikko20"/>
        <w:rPr>
          <w:color w:val="auto"/>
        </w:rPr>
      </w:pPr>
      <w:r w:rsidRPr="009D7132">
        <w:rPr>
          <w:color w:val="auto"/>
        </w:rPr>
        <w:t>II Nesteytys</w:t>
      </w:r>
    </w:p>
    <w:p w14:paraId="19470296" w14:textId="77777777" w:rsidR="009D7132" w:rsidRDefault="009D7132" w:rsidP="009D7132">
      <w:pPr>
        <w:pStyle w:val="NormaaliWWW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proofErr w:type="spellStart"/>
      <w:r w:rsidRPr="009D7132">
        <w:rPr>
          <w:rFonts w:asciiTheme="majorHAnsi" w:hAnsiTheme="majorHAnsi" w:cstheme="majorHAnsi"/>
          <w:color w:val="000000"/>
          <w:sz w:val="22"/>
          <w:szCs w:val="22"/>
        </w:rPr>
        <w:t>Elektiivinen</w:t>
      </w:r>
      <w:proofErr w:type="spellEnd"/>
      <w:r w:rsidRPr="009D7132">
        <w:rPr>
          <w:rFonts w:asciiTheme="majorHAnsi" w:hAnsiTheme="majorHAnsi" w:cstheme="majorHAnsi"/>
          <w:color w:val="000000"/>
          <w:sz w:val="22"/>
          <w:szCs w:val="22"/>
        </w:rPr>
        <w:t xml:space="preserve"> tutkimus, kun laskimonsisäinen tai toisiokierron* valtimonsisäinen varjoaineruiskutus:</w:t>
      </w:r>
    </w:p>
    <w:p w14:paraId="39B0AA0F" w14:textId="358176AE" w:rsidR="009D7132" w:rsidRPr="009D7132" w:rsidRDefault="009D7132" w:rsidP="009D7132">
      <w:pPr>
        <w:pStyle w:val="NormaaliWWW"/>
        <w:numPr>
          <w:ilvl w:val="0"/>
          <w:numId w:val="26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9D7132">
        <w:rPr>
          <w:rFonts w:asciiTheme="majorHAnsi" w:hAnsiTheme="majorHAnsi" w:cstheme="majorHAnsi"/>
          <w:color w:val="000000"/>
          <w:sz w:val="22"/>
          <w:szCs w:val="22"/>
        </w:rPr>
        <w:t>nesteytys</w:t>
      </w:r>
      <w:r w:rsidR="00916076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Pr="009D7132">
        <w:rPr>
          <w:rFonts w:asciiTheme="majorHAnsi" w:hAnsiTheme="majorHAnsi" w:cstheme="majorHAnsi"/>
          <w:color w:val="000000"/>
          <w:sz w:val="22"/>
          <w:szCs w:val="22"/>
        </w:rPr>
        <w:t xml:space="preserve"> kun </w:t>
      </w:r>
      <w:proofErr w:type="spellStart"/>
      <w:r w:rsidRPr="009D7132">
        <w:rPr>
          <w:rFonts w:asciiTheme="majorHAnsi" w:hAnsiTheme="majorHAnsi" w:cstheme="majorHAnsi"/>
          <w:color w:val="000000"/>
          <w:sz w:val="22"/>
          <w:szCs w:val="22"/>
        </w:rPr>
        <w:t>eGFR</w:t>
      </w:r>
      <w:proofErr w:type="spellEnd"/>
      <w:r w:rsidRPr="009D7132">
        <w:rPr>
          <w:rFonts w:asciiTheme="majorHAnsi" w:hAnsiTheme="majorHAnsi" w:cstheme="majorHAnsi"/>
          <w:color w:val="000000"/>
          <w:sz w:val="22"/>
          <w:szCs w:val="22"/>
        </w:rPr>
        <w:t xml:space="preserve"> &lt;30 ml/min</w:t>
      </w:r>
    </w:p>
    <w:p w14:paraId="4978C509" w14:textId="77777777" w:rsidR="009D7132" w:rsidRPr="009D7132" w:rsidRDefault="009D7132" w:rsidP="009D7132">
      <w:pPr>
        <w:pStyle w:val="NormaaliWWW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proofErr w:type="spellStart"/>
      <w:r w:rsidRPr="009D7132">
        <w:rPr>
          <w:rFonts w:asciiTheme="majorHAnsi" w:hAnsiTheme="majorHAnsi" w:cstheme="majorHAnsi"/>
          <w:color w:val="000000"/>
          <w:sz w:val="22"/>
          <w:szCs w:val="22"/>
        </w:rPr>
        <w:t>Elektiivinen</w:t>
      </w:r>
      <w:proofErr w:type="spellEnd"/>
      <w:r w:rsidRPr="009D7132">
        <w:rPr>
          <w:rFonts w:asciiTheme="majorHAnsi" w:hAnsiTheme="majorHAnsi" w:cstheme="majorHAnsi"/>
          <w:color w:val="000000"/>
          <w:sz w:val="22"/>
          <w:szCs w:val="22"/>
        </w:rPr>
        <w:t xml:space="preserve"> tutkimus, kun ensikierron** valtimonsisäinen varjoaineruiskutus: </w:t>
      </w:r>
    </w:p>
    <w:p w14:paraId="392BBDF7" w14:textId="42B2B060" w:rsidR="009D7132" w:rsidRPr="009D7132" w:rsidRDefault="009D7132" w:rsidP="009D7132">
      <w:pPr>
        <w:pStyle w:val="NormaaliWWW"/>
        <w:numPr>
          <w:ilvl w:val="0"/>
          <w:numId w:val="26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9D7132">
        <w:rPr>
          <w:rFonts w:asciiTheme="majorHAnsi" w:hAnsiTheme="majorHAnsi" w:cstheme="majorHAnsi"/>
          <w:color w:val="000000"/>
          <w:sz w:val="22"/>
          <w:szCs w:val="22"/>
        </w:rPr>
        <w:t>nesteytys</w:t>
      </w:r>
      <w:r w:rsidR="00916076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Pr="009D7132">
        <w:rPr>
          <w:rFonts w:asciiTheme="majorHAnsi" w:hAnsiTheme="majorHAnsi" w:cstheme="majorHAnsi"/>
          <w:color w:val="000000"/>
          <w:sz w:val="22"/>
          <w:szCs w:val="22"/>
        </w:rPr>
        <w:t xml:space="preserve"> kun </w:t>
      </w:r>
      <w:proofErr w:type="spellStart"/>
      <w:r w:rsidRPr="009D7132">
        <w:rPr>
          <w:rFonts w:asciiTheme="majorHAnsi" w:hAnsiTheme="majorHAnsi" w:cstheme="majorHAnsi"/>
          <w:color w:val="000000"/>
          <w:sz w:val="22"/>
          <w:szCs w:val="22"/>
        </w:rPr>
        <w:t>eGFR</w:t>
      </w:r>
      <w:proofErr w:type="spellEnd"/>
      <w:r w:rsidRPr="009D7132">
        <w:rPr>
          <w:rFonts w:asciiTheme="majorHAnsi" w:hAnsiTheme="majorHAnsi" w:cstheme="majorHAnsi"/>
          <w:color w:val="000000"/>
          <w:sz w:val="22"/>
          <w:szCs w:val="22"/>
        </w:rPr>
        <w:t xml:space="preserve"> &lt;45 ml/min</w:t>
      </w:r>
    </w:p>
    <w:p w14:paraId="1967F73B" w14:textId="77777777" w:rsidR="005D09B0" w:rsidRDefault="009D7132" w:rsidP="009D7132">
      <w:pPr>
        <w:pStyle w:val="NormaaliWWW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proofErr w:type="spellStart"/>
      <w:r w:rsidRPr="009D7132">
        <w:rPr>
          <w:rFonts w:asciiTheme="majorHAnsi" w:hAnsiTheme="majorHAnsi" w:cstheme="majorHAnsi"/>
          <w:color w:val="000000"/>
          <w:sz w:val="22"/>
          <w:szCs w:val="22"/>
        </w:rPr>
        <w:t>Koronaariangio</w:t>
      </w:r>
      <w:proofErr w:type="spellEnd"/>
      <w:r w:rsidRPr="009D7132">
        <w:rPr>
          <w:rFonts w:asciiTheme="majorHAnsi" w:hAnsiTheme="majorHAnsi" w:cstheme="majorHAnsi"/>
          <w:color w:val="000000"/>
          <w:sz w:val="22"/>
          <w:szCs w:val="22"/>
        </w:rPr>
        <w:t xml:space="preserve">: </w:t>
      </w:r>
    </w:p>
    <w:p w14:paraId="5E238272" w14:textId="5C25316F" w:rsidR="009D7132" w:rsidRDefault="009D7132" w:rsidP="005D09B0">
      <w:pPr>
        <w:pStyle w:val="NormaaliWWW"/>
        <w:numPr>
          <w:ilvl w:val="0"/>
          <w:numId w:val="26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9D7132">
        <w:rPr>
          <w:rFonts w:asciiTheme="majorHAnsi" w:hAnsiTheme="majorHAnsi" w:cstheme="majorHAnsi"/>
          <w:color w:val="000000"/>
          <w:sz w:val="22"/>
          <w:szCs w:val="22"/>
        </w:rPr>
        <w:t>nesteytys</w:t>
      </w:r>
      <w:r w:rsidR="00916076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Pr="009D7132">
        <w:rPr>
          <w:rFonts w:asciiTheme="majorHAnsi" w:hAnsiTheme="majorHAnsi" w:cstheme="majorHAnsi"/>
          <w:color w:val="000000"/>
          <w:sz w:val="22"/>
          <w:szCs w:val="22"/>
        </w:rPr>
        <w:t xml:space="preserve"> kun </w:t>
      </w:r>
      <w:proofErr w:type="spellStart"/>
      <w:r w:rsidRPr="009D7132">
        <w:rPr>
          <w:rFonts w:asciiTheme="majorHAnsi" w:hAnsiTheme="majorHAnsi" w:cstheme="majorHAnsi"/>
          <w:color w:val="000000"/>
          <w:sz w:val="22"/>
          <w:szCs w:val="22"/>
        </w:rPr>
        <w:t>eGFR</w:t>
      </w:r>
      <w:proofErr w:type="spellEnd"/>
      <w:r w:rsidRPr="009D7132">
        <w:rPr>
          <w:rFonts w:asciiTheme="majorHAnsi" w:hAnsiTheme="majorHAnsi" w:cstheme="majorHAnsi"/>
          <w:color w:val="000000"/>
          <w:sz w:val="22"/>
          <w:szCs w:val="22"/>
        </w:rPr>
        <w:t xml:space="preserve"> &lt; 45 ml/min</w:t>
      </w:r>
    </w:p>
    <w:p w14:paraId="5B368669" w14:textId="77777777" w:rsidR="005D09B0" w:rsidRDefault="009D7132" w:rsidP="005D09B0">
      <w:pPr>
        <w:pStyle w:val="NormaaliWWW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9D7132">
        <w:rPr>
          <w:rFonts w:asciiTheme="majorHAnsi" w:hAnsiTheme="majorHAnsi" w:cstheme="majorHAnsi"/>
          <w:color w:val="000000"/>
          <w:sz w:val="22"/>
          <w:szCs w:val="22"/>
        </w:rPr>
        <w:t xml:space="preserve">Kriittisesti sairas vuode- tai teho-osastopotilas tai </w:t>
      </w:r>
      <w:proofErr w:type="spellStart"/>
      <w:r w:rsidRPr="009D7132">
        <w:rPr>
          <w:rFonts w:asciiTheme="majorHAnsi" w:hAnsiTheme="majorHAnsi" w:cstheme="majorHAnsi"/>
          <w:color w:val="000000"/>
          <w:sz w:val="22"/>
          <w:szCs w:val="22"/>
        </w:rPr>
        <w:t>päivystyspkl:n</w:t>
      </w:r>
      <w:proofErr w:type="spellEnd"/>
      <w:r w:rsidRPr="009D7132">
        <w:rPr>
          <w:rFonts w:asciiTheme="majorHAnsi" w:hAnsiTheme="majorHAnsi" w:cstheme="majorHAnsi"/>
          <w:color w:val="000000"/>
          <w:sz w:val="22"/>
          <w:szCs w:val="22"/>
        </w:rPr>
        <w:t xml:space="preserve"> potilas: </w:t>
      </w:r>
    </w:p>
    <w:p w14:paraId="61E88AFB" w14:textId="77777777" w:rsidR="005D09B0" w:rsidRDefault="009D7132" w:rsidP="005D09B0">
      <w:pPr>
        <w:pStyle w:val="NormaaliWWW"/>
        <w:numPr>
          <w:ilvl w:val="0"/>
          <w:numId w:val="26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5D09B0">
        <w:rPr>
          <w:rFonts w:asciiTheme="majorHAnsi" w:hAnsiTheme="majorHAnsi" w:cstheme="majorHAnsi"/>
          <w:color w:val="000000"/>
          <w:sz w:val="22"/>
          <w:szCs w:val="22"/>
        </w:rPr>
        <w:t xml:space="preserve">pyritään aina nesteyttämään tai ainakin varmistamaan, ettei potilas ole </w:t>
      </w:r>
      <w:proofErr w:type="spellStart"/>
      <w:r w:rsidRPr="005D09B0">
        <w:rPr>
          <w:rFonts w:asciiTheme="majorHAnsi" w:hAnsiTheme="majorHAnsi" w:cstheme="majorHAnsi"/>
          <w:color w:val="000000"/>
          <w:sz w:val="22"/>
          <w:szCs w:val="22"/>
        </w:rPr>
        <w:t>dehydroitunut</w:t>
      </w:r>
      <w:proofErr w:type="spellEnd"/>
    </w:p>
    <w:p w14:paraId="02B630FA" w14:textId="77777777" w:rsidR="005D09B0" w:rsidRDefault="005D09B0" w:rsidP="005D09B0">
      <w:pPr>
        <w:pStyle w:val="NormaaliWWW"/>
        <w:spacing w:before="0" w:beforeAutospacing="0" w:after="0" w:afterAutospacing="0" w:line="120" w:lineRule="auto"/>
        <w:rPr>
          <w:rFonts w:asciiTheme="majorHAnsi" w:hAnsiTheme="majorHAnsi" w:cstheme="majorHAnsi"/>
          <w:color w:val="000000"/>
          <w:sz w:val="22"/>
          <w:szCs w:val="22"/>
        </w:rPr>
      </w:pPr>
    </w:p>
    <w:p w14:paraId="237AA5DC" w14:textId="3128BBB7" w:rsidR="005D09B0" w:rsidRPr="005D09B0" w:rsidRDefault="005D09B0" w:rsidP="005D09B0">
      <w:pPr>
        <w:pStyle w:val="NormaaliWWW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5D09B0">
        <w:rPr>
          <w:rFonts w:asciiTheme="majorHAnsi" w:hAnsiTheme="majorHAnsi" w:cstheme="majorHAnsi"/>
          <w:color w:val="000000"/>
          <w:sz w:val="22"/>
          <w:szCs w:val="22"/>
        </w:rPr>
        <w:t>*toisiokierron valtimoruiskutus: munuaisvaltimoiden alapuolinen katetriangiografia (esim. alaraaja-angio)</w:t>
      </w:r>
    </w:p>
    <w:p w14:paraId="396F9374" w14:textId="3339BEDE" w:rsidR="005D09B0" w:rsidRDefault="005D09B0" w:rsidP="005D09B0">
      <w:pPr>
        <w:pStyle w:val="NormaaliWWW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5D09B0">
        <w:rPr>
          <w:rFonts w:asciiTheme="majorHAnsi" w:hAnsiTheme="majorHAnsi" w:cstheme="majorHAnsi"/>
          <w:color w:val="000000"/>
          <w:sz w:val="22"/>
          <w:szCs w:val="22"/>
        </w:rPr>
        <w:t xml:space="preserve">**ensikierron valtimoruiskutus: varjoaine saavuttaa munuaisen lähes laimentumattomana (esim. munuaisvaltimoiden tai niiden yläpuolinen </w:t>
      </w:r>
      <w:proofErr w:type="spellStart"/>
      <w:r w:rsidRPr="005D09B0">
        <w:rPr>
          <w:rFonts w:asciiTheme="majorHAnsi" w:hAnsiTheme="majorHAnsi" w:cstheme="majorHAnsi"/>
          <w:color w:val="000000"/>
          <w:sz w:val="22"/>
          <w:szCs w:val="22"/>
        </w:rPr>
        <w:t>viskeraalivaltimoiden</w:t>
      </w:r>
      <w:proofErr w:type="spellEnd"/>
      <w:r w:rsidRPr="005D09B0">
        <w:rPr>
          <w:rFonts w:asciiTheme="majorHAnsi" w:hAnsiTheme="majorHAnsi" w:cstheme="majorHAnsi"/>
          <w:color w:val="000000"/>
          <w:sz w:val="22"/>
          <w:szCs w:val="22"/>
        </w:rPr>
        <w:t xml:space="preserve"> katetriangiografia)</w:t>
      </w:r>
    </w:p>
    <w:p w14:paraId="33E4D2AC" w14:textId="77777777" w:rsidR="00916076" w:rsidRDefault="00916076" w:rsidP="005D09B0">
      <w:pPr>
        <w:pStyle w:val="NormaaliWWW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03AA5CA4" w14:textId="39B0B0F5" w:rsidR="005D09B0" w:rsidRDefault="005D09B0" w:rsidP="005D09B0">
      <w:pPr>
        <w:pStyle w:val="NormaaliWWW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5D09B0">
        <w:rPr>
          <w:rFonts w:asciiTheme="majorHAnsi" w:hAnsiTheme="majorHAnsi" w:cstheme="majorHAnsi"/>
          <w:color w:val="000000"/>
          <w:sz w:val="22"/>
          <w:szCs w:val="22"/>
        </w:rPr>
        <w:t xml:space="preserve">Päivystys/kiireellinen tutkimus: </w:t>
      </w:r>
    </w:p>
    <w:p w14:paraId="231472B4" w14:textId="523984D9" w:rsidR="005D09B0" w:rsidRDefault="005D09B0" w:rsidP="005D09B0">
      <w:pPr>
        <w:pStyle w:val="NormaaliWWW"/>
        <w:numPr>
          <w:ilvl w:val="0"/>
          <w:numId w:val="26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5D09B0">
        <w:rPr>
          <w:rFonts w:asciiTheme="majorHAnsi" w:hAnsiTheme="majorHAnsi" w:cstheme="majorHAnsi"/>
          <w:color w:val="000000"/>
          <w:sz w:val="22"/>
          <w:szCs w:val="22"/>
        </w:rPr>
        <w:t>NaCl 0.9 %-infuusio 500 ml 1 h aikana ennen ja 500 ml 3 h jälkeen varjoainetutkimuksen.</w:t>
      </w:r>
    </w:p>
    <w:p w14:paraId="0E9BE5B6" w14:textId="77777777" w:rsidR="005D09B0" w:rsidRDefault="005D09B0" w:rsidP="005D09B0">
      <w:pPr>
        <w:pStyle w:val="NormaaliWWW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5F5FD3A6" w14:textId="77777777" w:rsidR="005D09B0" w:rsidRDefault="005D09B0" w:rsidP="005D09B0">
      <w:pPr>
        <w:pStyle w:val="NormaaliWWW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proofErr w:type="spellStart"/>
      <w:r w:rsidRPr="005D09B0">
        <w:rPr>
          <w:rFonts w:asciiTheme="majorHAnsi" w:hAnsiTheme="majorHAnsi" w:cstheme="majorHAnsi"/>
          <w:color w:val="000000"/>
          <w:sz w:val="22"/>
          <w:szCs w:val="22"/>
        </w:rPr>
        <w:t>Elektiivinen</w:t>
      </w:r>
      <w:proofErr w:type="spellEnd"/>
      <w:r w:rsidRPr="005D09B0">
        <w:rPr>
          <w:rFonts w:asciiTheme="majorHAnsi" w:hAnsiTheme="majorHAnsi" w:cstheme="majorHAnsi"/>
          <w:color w:val="000000"/>
          <w:sz w:val="22"/>
          <w:szCs w:val="22"/>
        </w:rPr>
        <w:t xml:space="preserve"> tutkimus: </w:t>
      </w:r>
    </w:p>
    <w:p w14:paraId="2CC13CDC" w14:textId="23E33B1F" w:rsidR="005D09B0" w:rsidRPr="005D09B0" w:rsidRDefault="005D09B0" w:rsidP="005D09B0">
      <w:pPr>
        <w:pStyle w:val="NormaaliWWW"/>
        <w:numPr>
          <w:ilvl w:val="0"/>
          <w:numId w:val="26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5D09B0">
        <w:rPr>
          <w:rFonts w:asciiTheme="majorHAnsi" w:hAnsiTheme="majorHAnsi" w:cstheme="majorHAnsi"/>
          <w:color w:val="000000"/>
          <w:sz w:val="22"/>
          <w:szCs w:val="22"/>
        </w:rPr>
        <w:t>NaCl 0.9 % 500 ml-infuusio 3 h ennen ja 3 h jälkeen varjoainetutkimuksen (= 500 ml + 500 ml).</w:t>
      </w:r>
    </w:p>
    <w:p w14:paraId="0C48955F" w14:textId="77777777" w:rsidR="005D09B0" w:rsidRPr="005D09B0" w:rsidRDefault="005D09B0" w:rsidP="005D09B0">
      <w:pPr>
        <w:pStyle w:val="NormaaliWWW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5D09B0">
        <w:rPr>
          <w:rFonts w:asciiTheme="majorHAnsi" w:hAnsiTheme="majorHAnsi" w:cstheme="majorHAnsi"/>
          <w:color w:val="000000"/>
          <w:sz w:val="22"/>
          <w:szCs w:val="22"/>
        </w:rPr>
        <w:t>Nesteytystä ei anneta, jos potilas on nestelastissa.</w:t>
      </w:r>
    </w:p>
    <w:p w14:paraId="579721FF" w14:textId="77777777" w:rsidR="005D09B0" w:rsidRPr="005D09B0" w:rsidRDefault="005D09B0" w:rsidP="005D09B0">
      <w:pPr>
        <w:pStyle w:val="NormaaliWWW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5D09B0">
        <w:rPr>
          <w:rFonts w:asciiTheme="majorHAnsi" w:hAnsiTheme="majorHAnsi" w:cstheme="majorHAnsi"/>
          <w:color w:val="000000"/>
          <w:sz w:val="22"/>
          <w:szCs w:val="22"/>
        </w:rPr>
        <w:t>Nesteytystä voidaan joutua keventämään, jos potilaalla on vaikea sydämen vajaatoiminta.</w:t>
      </w:r>
    </w:p>
    <w:p w14:paraId="5C000E39" w14:textId="77777777" w:rsidR="005D09B0" w:rsidRPr="005D09B0" w:rsidRDefault="005D09B0" w:rsidP="005D09B0">
      <w:pPr>
        <w:pStyle w:val="NormaaliWWW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092E91B4" w14:textId="77777777" w:rsidR="005D09B0" w:rsidRPr="005D09B0" w:rsidRDefault="005D09B0" w:rsidP="005D09B0">
      <w:pPr>
        <w:pStyle w:val="NormaaliWWW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5D09B0">
        <w:rPr>
          <w:rFonts w:asciiTheme="majorHAnsi" w:hAnsiTheme="majorHAnsi" w:cstheme="majorHAnsi"/>
          <w:color w:val="000000"/>
          <w:sz w:val="22"/>
          <w:szCs w:val="22"/>
        </w:rPr>
        <w:t>Dialyysipotilas:</w:t>
      </w:r>
    </w:p>
    <w:p w14:paraId="5A985691" w14:textId="77777777" w:rsidR="005D09B0" w:rsidRPr="005D09B0" w:rsidRDefault="005D09B0" w:rsidP="005D09B0">
      <w:pPr>
        <w:pStyle w:val="NormaaliWWW"/>
        <w:numPr>
          <w:ilvl w:val="0"/>
          <w:numId w:val="26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5D09B0">
        <w:rPr>
          <w:rFonts w:asciiTheme="majorHAnsi" w:hAnsiTheme="majorHAnsi" w:cstheme="majorHAnsi"/>
          <w:color w:val="000000"/>
          <w:sz w:val="22"/>
          <w:szCs w:val="22"/>
        </w:rPr>
        <w:t>Jodivarjoainetta voidaan käyttää.</w:t>
      </w:r>
    </w:p>
    <w:p w14:paraId="213DF103" w14:textId="77777777" w:rsidR="005D09B0" w:rsidRPr="005D09B0" w:rsidRDefault="005D09B0" w:rsidP="005D09B0">
      <w:pPr>
        <w:pStyle w:val="NormaaliWWW"/>
        <w:numPr>
          <w:ilvl w:val="0"/>
          <w:numId w:val="26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5D09B0">
        <w:rPr>
          <w:rFonts w:asciiTheme="majorHAnsi" w:hAnsiTheme="majorHAnsi" w:cstheme="majorHAnsi"/>
          <w:color w:val="000000"/>
          <w:sz w:val="22"/>
          <w:szCs w:val="22"/>
        </w:rPr>
        <w:t>Ei nesteytystä</w:t>
      </w:r>
    </w:p>
    <w:p w14:paraId="6053CEFD" w14:textId="77777777" w:rsidR="005D09B0" w:rsidRPr="005D09B0" w:rsidRDefault="005D09B0" w:rsidP="005D09B0">
      <w:pPr>
        <w:pStyle w:val="NormaaliWWW"/>
        <w:numPr>
          <w:ilvl w:val="0"/>
          <w:numId w:val="26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5D09B0">
        <w:rPr>
          <w:rFonts w:asciiTheme="majorHAnsi" w:hAnsiTheme="majorHAnsi" w:cstheme="majorHAnsi"/>
          <w:color w:val="000000"/>
          <w:sz w:val="22"/>
          <w:szCs w:val="22"/>
        </w:rPr>
        <w:t>Hemodialyysiaikataulua ei ole tarpeen muuttaa</w:t>
      </w:r>
    </w:p>
    <w:p w14:paraId="0A38A405" w14:textId="77777777" w:rsidR="005D09B0" w:rsidRPr="005D09B0" w:rsidRDefault="005D09B0" w:rsidP="005D09B0">
      <w:pPr>
        <w:pStyle w:val="NormaaliWWW"/>
        <w:numPr>
          <w:ilvl w:val="0"/>
          <w:numId w:val="26"/>
        </w:numPr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proofErr w:type="spellStart"/>
      <w:r w:rsidRPr="005D09B0">
        <w:rPr>
          <w:rFonts w:asciiTheme="majorHAnsi" w:hAnsiTheme="majorHAnsi" w:cstheme="majorHAnsi"/>
          <w:color w:val="000000"/>
          <w:sz w:val="22"/>
          <w:szCs w:val="22"/>
        </w:rPr>
        <w:t>Peritoneaalidialyysi</w:t>
      </w:r>
      <w:proofErr w:type="spellEnd"/>
      <w:r w:rsidRPr="005D09B0">
        <w:rPr>
          <w:rFonts w:asciiTheme="majorHAnsi" w:hAnsiTheme="majorHAnsi" w:cstheme="majorHAnsi"/>
          <w:color w:val="000000"/>
          <w:sz w:val="22"/>
          <w:szCs w:val="22"/>
        </w:rPr>
        <w:t xml:space="preserve"> jatkuu normaalisti</w:t>
      </w:r>
    </w:p>
    <w:p w14:paraId="1FB6AFA6" w14:textId="77777777" w:rsidR="005D09B0" w:rsidRPr="005D09B0" w:rsidRDefault="005D09B0" w:rsidP="005D09B0">
      <w:pPr>
        <w:pStyle w:val="NormaaliWWW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3E7D2821" w14:textId="450504CF" w:rsidR="005D09B0" w:rsidRPr="005D09B0" w:rsidRDefault="005D09B0" w:rsidP="005D09B0">
      <w:pPr>
        <w:pStyle w:val="NormaaliWWW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5D09B0">
        <w:rPr>
          <w:rFonts w:asciiTheme="majorHAnsi" w:hAnsiTheme="majorHAnsi" w:cstheme="majorHAnsi"/>
          <w:sz w:val="22"/>
          <w:szCs w:val="22"/>
        </w:rPr>
        <w:t>Suositus: p-</w:t>
      </w:r>
      <w:proofErr w:type="spellStart"/>
      <w:r w:rsidRPr="005D09B0">
        <w:rPr>
          <w:rFonts w:asciiTheme="majorHAnsi" w:hAnsiTheme="majorHAnsi" w:cstheme="majorHAnsi"/>
          <w:sz w:val="22"/>
          <w:szCs w:val="22"/>
        </w:rPr>
        <w:t>krea</w:t>
      </w:r>
      <w:proofErr w:type="spellEnd"/>
      <w:r w:rsidRPr="005D09B0">
        <w:rPr>
          <w:rFonts w:asciiTheme="majorHAnsi" w:hAnsiTheme="majorHAnsi" w:cstheme="majorHAnsi"/>
          <w:sz w:val="22"/>
          <w:szCs w:val="22"/>
        </w:rPr>
        <w:t>-kontrolloidaan 2–3 vrk:n kuluttua nesteytyksestä</w:t>
      </w:r>
      <w:r w:rsidR="00DF26BA">
        <w:rPr>
          <w:rFonts w:asciiTheme="majorHAnsi" w:hAnsiTheme="majorHAnsi" w:cstheme="majorHAnsi"/>
          <w:sz w:val="22"/>
          <w:szCs w:val="22"/>
        </w:rPr>
        <w:t xml:space="preserve"> (lähettävä yksikkö)</w:t>
      </w:r>
      <w:r w:rsidRPr="005D09B0">
        <w:rPr>
          <w:rFonts w:asciiTheme="majorHAnsi" w:hAnsiTheme="majorHAnsi" w:cstheme="majorHAnsi"/>
          <w:sz w:val="22"/>
          <w:szCs w:val="22"/>
        </w:rPr>
        <w:t>:</w:t>
      </w:r>
    </w:p>
    <w:p w14:paraId="62795600" w14:textId="77777777" w:rsidR="005D09B0" w:rsidRPr="005D09B0" w:rsidRDefault="005D09B0" w:rsidP="005D09B0">
      <w:pPr>
        <w:pStyle w:val="NormaaliWWW"/>
        <w:numPr>
          <w:ilvl w:val="0"/>
          <w:numId w:val="27"/>
        </w:numPr>
        <w:spacing w:after="0"/>
        <w:rPr>
          <w:rFonts w:asciiTheme="majorHAnsi" w:hAnsiTheme="majorHAnsi" w:cstheme="majorHAnsi"/>
          <w:sz w:val="22"/>
          <w:szCs w:val="22"/>
        </w:rPr>
      </w:pPr>
      <w:r w:rsidRPr="005D09B0">
        <w:rPr>
          <w:rFonts w:asciiTheme="majorHAnsi" w:hAnsiTheme="majorHAnsi" w:cstheme="majorHAnsi"/>
          <w:sz w:val="22"/>
          <w:szCs w:val="22"/>
        </w:rPr>
        <w:t>Jos p-</w:t>
      </w:r>
      <w:proofErr w:type="spellStart"/>
      <w:r w:rsidRPr="005D09B0">
        <w:rPr>
          <w:rFonts w:asciiTheme="majorHAnsi" w:hAnsiTheme="majorHAnsi" w:cstheme="majorHAnsi"/>
          <w:sz w:val="22"/>
          <w:szCs w:val="22"/>
        </w:rPr>
        <w:t>krea</w:t>
      </w:r>
      <w:proofErr w:type="spellEnd"/>
      <w:r w:rsidRPr="005D09B0">
        <w:rPr>
          <w:rFonts w:asciiTheme="majorHAnsi" w:hAnsiTheme="majorHAnsi" w:cstheme="majorHAnsi"/>
          <w:sz w:val="22"/>
          <w:szCs w:val="22"/>
        </w:rPr>
        <w:t xml:space="preserve"> on noussut korkeintaan +10 % lähtöarvostaan, ei seurantaa tarvita ja </w:t>
      </w:r>
      <w:proofErr w:type="spellStart"/>
      <w:r w:rsidRPr="005D09B0">
        <w:rPr>
          <w:rFonts w:asciiTheme="majorHAnsi" w:hAnsiTheme="majorHAnsi" w:cstheme="majorHAnsi"/>
          <w:sz w:val="22"/>
          <w:szCs w:val="22"/>
        </w:rPr>
        <w:t>metformiini</w:t>
      </w:r>
      <w:proofErr w:type="spellEnd"/>
      <w:r w:rsidRPr="005D09B0">
        <w:rPr>
          <w:rFonts w:asciiTheme="majorHAnsi" w:hAnsiTheme="majorHAnsi" w:cstheme="majorHAnsi"/>
          <w:sz w:val="22"/>
          <w:szCs w:val="22"/>
        </w:rPr>
        <w:t xml:space="preserve"> voi jatkua.</w:t>
      </w:r>
    </w:p>
    <w:p w14:paraId="63E519EF" w14:textId="61DEE346" w:rsidR="005D09B0" w:rsidRPr="005D09B0" w:rsidRDefault="005D09B0" w:rsidP="005D09B0">
      <w:pPr>
        <w:pStyle w:val="NormaaliWWW"/>
        <w:numPr>
          <w:ilvl w:val="0"/>
          <w:numId w:val="27"/>
        </w:numPr>
        <w:spacing w:after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Jos</w:t>
      </w:r>
      <w:r w:rsidRPr="005D09B0">
        <w:rPr>
          <w:rFonts w:asciiTheme="majorHAnsi" w:hAnsiTheme="majorHAnsi" w:cstheme="majorHAnsi"/>
          <w:sz w:val="22"/>
          <w:szCs w:val="22"/>
        </w:rPr>
        <w:t xml:space="preserve"> p-</w:t>
      </w:r>
      <w:proofErr w:type="spellStart"/>
      <w:r w:rsidRPr="005D09B0">
        <w:rPr>
          <w:rFonts w:asciiTheme="majorHAnsi" w:hAnsiTheme="majorHAnsi" w:cstheme="majorHAnsi"/>
          <w:sz w:val="22"/>
          <w:szCs w:val="22"/>
        </w:rPr>
        <w:t>krea</w:t>
      </w:r>
      <w:proofErr w:type="spellEnd"/>
      <w:r w:rsidRPr="005D09B0">
        <w:rPr>
          <w:rFonts w:asciiTheme="majorHAnsi" w:hAnsiTheme="majorHAnsi" w:cstheme="majorHAnsi"/>
          <w:sz w:val="22"/>
          <w:szCs w:val="22"/>
        </w:rPr>
        <w:t xml:space="preserve"> on noussut 10–25 % lähtöarvostaan, kontrolloidaan p-</w:t>
      </w:r>
      <w:proofErr w:type="spellStart"/>
      <w:r w:rsidRPr="005D09B0">
        <w:rPr>
          <w:rFonts w:asciiTheme="majorHAnsi" w:hAnsiTheme="majorHAnsi" w:cstheme="majorHAnsi"/>
          <w:sz w:val="22"/>
          <w:szCs w:val="22"/>
        </w:rPr>
        <w:t>krea</w:t>
      </w:r>
      <w:proofErr w:type="spellEnd"/>
      <w:r w:rsidRPr="005D09B0">
        <w:rPr>
          <w:rFonts w:asciiTheme="majorHAnsi" w:hAnsiTheme="majorHAnsi" w:cstheme="majorHAnsi"/>
          <w:sz w:val="22"/>
          <w:szCs w:val="22"/>
        </w:rPr>
        <w:t xml:space="preserve"> viikon kuluttua ja tarpeen mukaan sitä monitoroidaan 30 </w:t>
      </w:r>
      <w:proofErr w:type="spellStart"/>
      <w:r w:rsidRPr="005D09B0">
        <w:rPr>
          <w:rFonts w:asciiTheme="majorHAnsi" w:hAnsiTheme="majorHAnsi" w:cstheme="majorHAnsi"/>
          <w:sz w:val="22"/>
          <w:szCs w:val="22"/>
        </w:rPr>
        <w:t>vrk:een</w:t>
      </w:r>
      <w:proofErr w:type="spellEnd"/>
      <w:r w:rsidRPr="005D09B0">
        <w:rPr>
          <w:rFonts w:asciiTheme="majorHAnsi" w:hAnsiTheme="majorHAnsi" w:cstheme="majorHAnsi"/>
          <w:sz w:val="22"/>
          <w:szCs w:val="22"/>
        </w:rPr>
        <w:t xml:space="preserve"> saakka. Jos p-</w:t>
      </w:r>
      <w:proofErr w:type="spellStart"/>
      <w:r w:rsidRPr="005D09B0">
        <w:rPr>
          <w:rFonts w:asciiTheme="majorHAnsi" w:hAnsiTheme="majorHAnsi" w:cstheme="majorHAnsi"/>
          <w:sz w:val="22"/>
          <w:szCs w:val="22"/>
        </w:rPr>
        <w:t>krea</w:t>
      </w:r>
      <w:proofErr w:type="spellEnd"/>
      <w:r w:rsidRPr="005D09B0">
        <w:rPr>
          <w:rFonts w:asciiTheme="majorHAnsi" w:hAnsiTheme="majorHAnsi" w:cstheme="majorHAnsi"/>
          <w:sz w:val="22"/>
          <w:szCs w:val="22"/>
        </w:rPr>
        <w:t xml:space="preserve"> jää &gt;25 % korkeammaksi 30 vrk:n kohdalla, konsultoidaan nefrologia (lähete </w:t>
      </w:r>
      <w:proofErr w:type="spellStart"/>
      <w:r w:rsidRPr="005D09B0">
        <w:rPr>
          <w:rFonts w:asciiTheme="majorHAnsi" w:hAnsiTheme="majorHAnsi" w:cstheme="majorHAnsi"/>
          <w:sz w:val="22"/>
          <w:szCs w:val="22"/>
        </w:rPr>
        <w:t>munuaispkl:lle</w:t>
      </w:r>
      <w:proofErr w:type="spellEnd"/>
      <w:r w:rsidRPr="005D09B0">
        <w:rPr>
          <w:rFonts w:asciiTheme="majorHAnsi" w:hAnsiTheme="majorHAnsi" w:cstheme="majorHAnsi"/>
          <w:sz w:val="22"/>
          <w:szCs w:val="22"/>
        </w:rPr>
        <w:t>).</w:t>
      </w:r>
    </w:p>
    <w:p w14:paraId="6720E127" w14:textId="2E51E4E0" w:rsidR="005D09B0" w:rsidRPr="005D09B0" w:rsidRDefault="005D09B0" w:rsidP="005D09B0">
      <w:pPr>
        <w:pStyle w:val="NormaaliWWW"/>
        <w:numPr>
          <w:ilvl w:val="0"/>
          <w:numId w:val="27"/>
        </w:numPr>
        <w:spacing w:after="0"/>
        <w:rPr>
          <w:rFonts w:asciiTheme="majorHAnsi" w:hAnsiTheme="majorHAnsi" w:cstheme="majorHAnsi"/>
          <w:sz w:val="22"/>
          <w:szCs w:val="22"/>
        </w:rPr>
      </w:pPr>
      <w:r w:rsidRPr="005D09B0">
        <w:rPr>
          <w:rFonts w:asciiTheme="majorHAnsi" w:hAnsiTheme="majorHAnsi" w:cstheme="majorHAnsi"/>
          <w:sz w:val="22"/>
          <w:szCs w:val="22"/>
        </w:rPr>
        <w:t>Jos p-</w:t>
      </w:r>
      <w:proofErr w:type="spellStart"/>
      <w:r w:rsidRPr="005D09B0">
        <w:rPr>
          <w:rFonts w:asciiTheme="majorHAnsi" w:hAnsiTheme="majorHAnsi" w:cstheme="majorHAnsi"/>
          <w:sz w:val="22"/>
          <w:szCs w:val="22"/>
        </w:rPr>
        <w:t>krea</w:t>
      </w:r>
      <w:proofErr w:type="spellEnd"/>
      <w:r w:rsidRPr="005D09B0">
        <w:rPr>
          <w:rFonts w:asciiTheme="majorHAnsi" w:hAnsiTheme="majorHAnsi" w:cstheme="majorHAnsi"/>
          <w:sz w:val="22"/>
          <w:szCs w:val="22"/>
        </w:rPr>
        <w:t xml:space="preserve"> on noussut &gt;25–50 % lähtötasosta, kontrolloidaan p-</w:t>
      </w:r>
      <w:proofErr w:type="spellStart"/>
      <w:r w:rsidRPr="005D09B0">
        <w:rPr>
          <w:rFonts w:asciiTheme="majorHAnsi" w:hAnsiTheme="majorHAnsi" w:cstheme="majorHAnsi"/>
          <w:sz w:val="22"/>
          <w:szCs w:val="22"/>
        </w:rPr>
        <w:t>krea</w:t>
      </w:r>
      <w:proofErr w:type="spellEnd"/>
      <w:r w:rsidRPr="005D09B0">
        <w:rPr>
          <w:rFonts w:asciiTheme="majorHAnsi" w:hAnsiTheme="majorHAnsi" w:cstheme="majorHAnsi"/>
          <w:sz w:val="22"/>
          <w:szCs w:val="22"/>
        </w:rPr>
        <w:t xml:space="preserve"> 2–3 vrk:n kuluttua ja mikäli p-</w:t>
      </w:r>
      <w:proofErr w:type="spellStart"/>
      <w:r w:rsidRPr="005D09B0">
        <w:rPr>
          <w:rFonts w:asciiTheme="majorHAnsi" w:hAnsiTheme="majorHAnsi" w:cstheme="majorHAnsi"/>
          <w:sz w:val="22"/>
          <w:szCs w:val="22"/>
        </w:rPr>
        <w:t>krea</w:t>
      </w:r>
      <w:proofErr w:type="spellEnd"/>
      <w:r w:rsidRPr="005D09B0">
        <w:rPr>
          <w:rFonts w:asciiTheme="majorHAnsi" w:hAnsiTheme="majorHAnsi" w:cstheme="majorHAnsi"/>
          <w:sz w:val="22"/>
          <w:szCs w:val="22"/>
        </w:rPr>
        <w:t xml:space="preserve"> ei ole laskussa, konsultoidaan nefrologia (kiireellinen lähete)</w:t>
      </w:r>
    </w:p>
    <w:p w14:paraId="736A949E" w14:textId="77777777" w:rsidR="005D09B0" w:rsidRPr="005D09B0" w:rsidRDefault="005D09B0" w:rsidP="005D09B0">
      <w:pPr>
        <w:pStyle w:val="NormaaliWWW"/>
        <w:numPr>
          <w:ilvl w:val="0"/>
          <w:numId w:val="27"/>
        </w:numPr>
        <w:spacing w:after="0"/>
        <w:rPr>
          <w:rFonts w:asciiTheme="majorHAnsi" w:hAnsiTheme="majorHAnsi" w:cstheme="majorHAnsi"/>
          <w:sz w:val="22"/>
          <w:szCs w:val="22"/>
        </w:rPr>
      </w:pPr>
      <w:r w:rsidRPr="005D09B0">
        <w:rPr>
          <w:rFonts w:asciiTheme="majorHAnsi" w:hAnsiTheme="majorHAnsi" w:cstheme="majorHAnsi"/>
          <w:sz w:val="22"/>
          <w:szCs w:val="22"/>
        </w:rPr>
        <w:t>Jos p-</w:t>
      </w:r>
      <w:proofErr w:type="spellStart"/>
      <w:r w:rsidRPr="005D09B0">
        <w:rPr>
          <w:rFonts w:asciiTheme="majorHAnsi" w:hAnsiTheme="majorHAnsi" w:cstheme="majorHAnsi"/>
          <w:sz w:val="22"/>
          <w:szCs w:val="22"/>
        </w:rPr>
        <w:t>krea</w:t>
      </w:r>
      <w:proofErr w:type="spellEnd"/>
      <w:r w:rsidRPr="005D09B0">
        <w:rPr>
          <w:rFonts w:asciiTheme="majorHAnsi" w:hAnsiTheme="majorHAnsi" w:cstheme="majorHAnsi"/>
          <w:sz w:val="22"/>
          <w:szCs w:val="22"/>
        </w:rPr>
        <w:t xml:space="preserve"> on noussut &gt;50 % lähtötasosta, kontrolloidaan p-</w:t>
      </w:r>
      <w:proofErr w:type="spellStart"/>
      <w:r w:rsidRPr="005D09B0">
        <w:rPr>
          <w:rFonts w:asciiTheme="majorHAnsi" w:hAnsiTheme="majorHAnsi" w:cstheme="majorHAnsi"/>
          <w:sz w:val="22"/>
          <w:szCs w:val="22"/>
        </w:rPr>
        <w:t>krea</w:t>
      </w:r>
      <w:proofErr w:type="spellEnd"/>
      <w:r w:rsidRPr="005D09B0">
        <w:rPr>
          <w:rFonts w:asciiTheme="majorHAnsi" w:hAnsiTheme="majorHAnsi" w:cstheme="majorHAnsi"/>
          <w:sz w:val="22"/>
          <w:szCs w:val="22"/>
        </w:rPr>
        <w:t xml:space="preserve"> 2-3 vrk:n kuluttua ja mikäli p-</w:t>
      </w:r>
      <w:proofErr w:type="spellStart"/>
      <w:r w:rsidRPr="005D09B0">
        <w:rPr>
          <w:rFonts w:asciiTheme="majorHAnsi" w:hAnsiTheme="majorHAnsi" w:cstheme="majorHAnsi"/>
          <w:sz w:val="22"/>
          <w:szCs w:val="22"/>
        </w:rPr>
        <w:t>krea</w:t>
      </w:r>
      <w:proofErr w:type="spellEnd"/>
      <w:r w:rsidRPr="005D09B0">
        <w:rPr>
          <w:rFonts w:asciiTheme="majorHAnsi" w:hAnsiTheme="majorHAnsi" w:cstheme="majorHAnsi"/>
          <w:sz w:val="22"/>
          <w:szCs w:val="22"/>
        </w:rPr>
        <w:t xml:space="preserve"> edelleen &gt;25 % lähtötasosta, konsultoidaan nefrologia (kiireellinen lähete tai päivystyslähete jos p-</w:t>
      </w:r>
      <w:proofErr w:type="spellStart"/>
      <w:r w:rsidRPr="005D09B0">
        <w:rPr>
          <w:rFonts w:asciiTheme="majorHAnsi" w:hAnsiTheme="majorHAnsi" w:cstheme="majorHAnsi"/>
          <w:sz w:val="22"/>
          <w:szCs w:val="22"/>
        </w:rPr>
        <w:t>krea</w:t>
      </w:r>
      <w:proofErr w:type="spellEnd"/>
      <w:r w:rsidRPr="005D09B0">
        <w:rPr>
          <w:rFonts w:asciiTheme="majorHAnsi" w:hAnsiTheme="majorHAnsi" w:cstheme="majorHAnsi"/>
          <w:sz w:val="22"/>
          <w:szCs w:val="22"/>
        </w:rPr>
        <w:t xml:space="preserve"> edelleen &gt;50 %)</w:t>
      </w:r>
    </w:p>
    <w:p w14:paraId="5AD4707A" w14:textId="77777777" w:rsidR="005D09B0" w:rsidRPr="005D09B0" w:rsidRDefault="005D09B0" w:rsidP="005D09B0">
      <w:pPr>
        <w:pStyle w:val="NormaaliWWW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proofErr w:type="spellStart"/>
      <w:r w:rsidRPr="005D09B0">
        <w:rPr>
          <w:rFonts w:asciiTheme="majorHAnsi" w:hAnsiTheme="majorHAnsi" w:cstheme="majorHAnsi"/>
          <w:sz w:val="22"/>
          <w:szCs w:val="22"/>
        </w:rPr>
        <w:t>Metformiinia</w:t>
      </w:r>
      <w:proofErr w:type="spellEnd"/>
      <w:r w:rsidRPr="005D09B0">
        <w:rPr>
          <w:rFonts w:asciiTheme="majorHAnsi" w:hAnsiTheme="majorHAnsi" w:cstheme="majorHAnsi"/>
          <w:sz w:val="22"/>
          <w:szCs w:val="22"/>
        </w:rPr>
        <w:t xml:space="preserve"> ei aloiteta uudelleen ennen kuin </w:t>
      </w:r>
      <w:proofErr w:type="spellStart"/>
      <w:r w:rsidRPr="005D09B0">
        <w:rPr>
          <w:rFonts w:asciiTheme="majorHAnsi" w:hAnsiTheme="majorHAnsi" w:cstheme="majorHAnsi"/>
          <w:sz w:val="22"/>
          <w:szCs w:val="22"/>
        </w:rPr>
        <w:t>eGFR</w:t>
      </w:r>
      <w:proofErr w:type="spellEnd"/>
      <w:r w:rsidRPr="005D09B0">
        <w:rPr>
          <w:rFonts w:asciiTheme="majorHAnsi" w:hAnsiTheme="majorHAnsi" w:cstheme="majorHAnsi"/>
          <w:sz w:val="22"/>
          <w:szCs w:val="22"/>
        </w:rPr>
        <w:t xml:space="preserve"> on vakaasti yli 30 ml/min (annosreduktio kun GFR &lt;45 ml/min).</w:t>
      </w:r>
    </w:p>
    <w:p w14:paraId="22EBD48F" w14:textId="77777777" w:rsidR="005D09B0" w:rsidRPr="005D09B0" w:rsidRDefault="005D09B0" w:rsidP="005D09B0">
      <w:pPr>
        <w:pStyle w:val="NormaaliWWW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5D09B0">
        <w:rPr>
          <w:rFonts w:asciiTheme="majorHAnsi" w:hAnsiTheme="majorHAnsi" w:cstheme="majorHAnsi"/>
          <w:sz w:val="22"/>
          <w:szCs w:val="22"/>
        </w:rPr>
        <w:t xml:space="preserve">Jos tauko </w:t>
      </w:r>
      <w:proofErr w:type="spellStart"/>
      <w:r w:rsidRPr="005D09B0">
        <w:rPr>
          <w:rFonts w:asciiTheme="majorHAnsi" w:hAnsiTheme="majorHAnsi" w:cstheme="majorHAnsi"/>
          <w:sz w:val="22"/>
          <w:szCs w:val="22"/>
        </w:rPr>
        <w:t>metformiinista</w:t>
      </w:r>
      <w:proofErr w:type="spellEnd"/>
      <w:r w:rsidRPr="005D09B0">
        <w:rPr>
          <w:rFonts w:asciiTheme="majorHAnsi" w:hAnsiTheme="majorHAnsi" w:cstheme="majorHAnsi"/>
          <w:sz w:val="22"/>
          <w:szCs w:val="22"/>
        </w:rPr>
        <w:t xml:space="preserve"> jatkuu &gt;2 vrk, täytyy ohjelmoida tiivistetty verensokeriseuranta ja tarvittaessa tehostaa muuta diabeteslääkitystä.</w:t>
      </w:r>
    </w:p>
    <w:p w14:paraId="5380ADB9" w14:textId="77777777" w:rsidR="004D350F" w:rsidRDefault="004D350F" w:rsidP="009D7132">
      <w:pPr>
        <w:rPr>
          <w:rFonts w:asciiTheme="majorHAnsi" w:hAnsiTheme="majorHAnsi" w:cstheme="majorHAnsi"/>
        </w:rPr>
      </w:pPr>
    </w:p>
    <w:p w14:paraId="056BC42C" w14:textId="77777777" w:rsidR="00916076" w:rsidRDefault="00916076" w:rsidP="009D7132">
      <w:pPr>
        <w:rPr>
          <w:rFonts w:asciiTheme="majorHAnsi" w:hAnsiTheme="majorHAnsi" w:cstheme="majorHAnsi"/>
        </w:rPr>
      </w:pPr>
    </w:p>
    <w:p w14:paraId="5E59A398" w14:textId="77777777" w:rsidR="00916076" w:rsidRDefault="00916076" w:rsidP="009D7132">
      <w:pPr>
        <w:rPr>
          <w:rFonts w:asciiTheme="majorHAnsi" w:hAnsiTheme="majorHAnsi" w:cstheme="majorHAnsi"/>
        </w:rPr>
      </w:pPr>
    </w:p>
    <w:p w14:paraId="74410D2A" w14:textId="3890F5AD" w:rsidR="004D350F" w:rsidRPr="00916076" w:rsidRDefault="004D350F" w:rsidP="004D350F">
      <w:pPr>
        <w:pStyle w:val="xmsonormal"/>
        <w:rPr>
          <w:rFonts w:asciiTheme="majorHAnsi" w:hAnsiTheme="majorHAnsi" w:cstheme="majorHAnsi"/>
        </w:rPr>
      </w:pPr>
      <w:r w:rsidRPr="00916076">
        <w:rPr>
          <w:rFonts w:asciiTheme="majorHAnsi" w:hAnsiTheme="majorHAnsi" w:cstheme="majorHAnsi"/>
        </w:rPr>
        <w:t xml:space="preserve">Ohje pohjautuu </w:t>
      </w:r>
      <w:proofErr w:type="spellStart"/>
      <w:r w:rsidRPr="00916076">
        <w:rPr>
          <w:rFonts w:asciiTheme="majorHAnsi" w:hAnsiTheme="majorHAnsi" w:cstheme="majorHAnsi"/>
        </w:rPr>
        <w:t>ESUR:n</w:t>
      </w:r>
      <w:proofErr w:type="spellEnd"/>
      <w:r w:rsidRPr="00916076">
        <w:rPr>
          <w:rFonts w:asciiTheme="majorHAnsi" w:hAnsiTheme="majorHAnsi" w:cstheme="majorHAnsi"/>
        </w:rPr>
        <w:t xml:space="preserve"> ja </w:t>
      </w:r>
      <w:proofErr w:type="spellStart"/>
      <w:r w:rsidRPr="00916076">
        <w:rPr>
          <w:rFonts w:asciiTheme="majorHAnsi" w:hAnsiTheme="majorHAnsi" w:cstheme="majorHAnsi"/>
        </w:rPr>
        <w:t>ACR:n</w:t>
      </w:r>
      <w:proofErr w:type="spellEnd"/>
      <w:r w:rsidRPr="00916076">
        <w:rPr>
          <w:rFonts w:asciiTheme="majorHAnsi" w:hAnsiTheme="majorHAnsi" w:cstheme="majorHAnsi"/>
        </w:rPr>
        <w:t xml:space="preserve"> ohjeisiin</w:t>
      </w:r>
      <w:hyperlink r:id="rId13" w:history="1">
        <w:r w:rsidRPr="00916076">
          <w:rPr>
            <w:rStyle w:val="Hyperlinkki"/>
            <w:rFonts w:asciiTheme="majorHAnsi" w:hAnsiTheme="majorHAnsi" w:cstheme="majorHAnsi"/>
          </w:rPr>
          <w:t>.  https://www.acr.org/-/media/ACR/Files/Clinical-Resources/Contrast_Media.pdf</w:t>
        </w:r>
      </w:hyperlink>
      <w:r w:rsidRPr="00916076">
        <w:rPr>
          <w:rFonts w:asciiTheme="majorHAnsi" w:hAnsiTheme="majorHAnsi" w:cstheme="majorHAnsi"/>
        </w:rPr>
        <w:t xml:space="preserve"> ja </w:t>
      </w:r>
      <w:hyperlink r:id="rId14" w:history="1">
        <w:r w:rsidR="00916076" w:rsidRPr="00CF2C5E">
          <w:rPr>
            <w:rStyle w:val="Hyperlinkki"/>
            <w:rFonts w:asciiTheme="majorHAnsi" w:hAnsiTheme="majorHAnsi" w:cstheme="majorHAnsi"/>
          </w:rPr>
          <w:t>https://www.esur.org/esur-guidelines-on-contrast-agents/</w:t>
        </w:r>
      </w:hyperlink>
    </w:p>
    <w:p w14:paraId="23E2BD10" w14:textId="77777777" w:rsidR="004D350F" w:rsidRPr="009D7132" w:rsidRDefault="004D350F" w:rsidP="009D7132">
      <w:pPr>
        <w:rPr>
          <w:rFonts w:asciiTheme="majorHAnsi" w:hAnsiTheme="majorHAnsi" w:cstheme="majorHAnsi"/>
        </w:rPr>
      </w:pPr>
    </w:p>
    <w:sectPr w:rsidR="004D350F" w:rsidRPr="009D7132" w:rsidSect="007E15E5">
      <w:headerReference w:type="default" r:id="rId15"/>
      <w:footerReference w:type="default" r:id="rId16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0A20EF" w:rsidRDefault="000A20EF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0A20EF" w:rsidRDefault="000A2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298F1EA9" w:rsidR="009D2375" w:rsidRPr="00BD1530" w:rsidRDefault="00060F7E" w:rsidP="00060F7E">
    <w:pPr>
      <w:pStyle w:val="Eivli"/>
      <w:jc w:val="right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1A46703">
              <wp:simplePos x="0" y="0"/>
              <wp:positionH relativeFrom="column">
                <wp:posOffset>2739616</wp:posOffset>
              </wp:positionH>
              <wp:positionV relativeFrom="paragraph">
                <wp:posOffset>-481700</wp:posOffset>
              </wp:positionV>
              <wp:extent cx="3282287" cy="229235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2287" cy="2292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198C5714" w:rsidR="00B019DB" w:rsidRPr="00432CB1" w:rsidRDefault="00B019DB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D35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Hyväksyjä: </w:t>
                          </w:r>
                          <w:r w:rsidR="00060F7E" w:rsidRPr="004D35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Ahvenjärvi Lauri</w:t>
                          </w:r>
                          <w:r w:rsidR="004D350F" w:rsidRPr="004D35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, Marjamaa-Voltti Kirsi, Niemelä</w:t>
                          </w:r>
                          <w:r w:rsidR="004D350F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4D350F" w:rsidRPr="004D35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Matti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6AE27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left:0;text-align:left;margin-left:215.7pt;margin-top:-37.95pt;width:258.45pt;height: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" fillcolor="#fffefe [3201]" stroked="f" strokeweight=".5pt">
              <v:textbox>
                <w:txbxContent>
                  <w:p w14:paraId="35C4E00A" w14:textId="198C5714" w:rsidR="00B019DB" w:rsidRPr="00432CB1" w:rsidRDefault="00B019DB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D35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Hyväksyjä: </w:t>
                    </w:r>
                    <w:r w:rsidR="00060F7E" w:rsidRPr="004D35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Ahvenjärvi Lauri</w:t>
                    </w:r>
                    <w:r w:rsidR="004D350F" w:rsidRPr="004D35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, Marjamaa-Voltti Kirsi, Niemelä</w:t>
                    </w:r>
                    <w:r w:rsidR="004D350F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 </w:t>
                    </w:r>
                    <w:r w:rsidR="004D350F" w:rsidRPr="004D35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Matti</w:t>
                    </w:r>
                  </w:p>
                </w:txbxContent>
              </v:textbox>
            </v:shape>
          </w:pict>
        </mc:Fallback>
      </mc:AlternateContent>
    </w:r>
    <w:r w:rsidR="009F5979"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3E3DA3C9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2AB5B813" w:rsidR="00B019DB" w:rsidRPr="004D350F" w:rsidRDefault="00B019DB">
                          <w:pPr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4D35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Laatija: </w:t>
                          </w:r>
                          <w:r w:rsidR="004D350F" w:rsidRPr="004D35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Ahvenjärvi Lauri, Salmela Anna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392420" id="Tekstiruutu 3" o:spid="_x0000_s1027" type="#_x0000_t202" style="position:absolute;left:0;text-align:left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" fillcolor="#fffefe [3201]" stroked="f" strokeweight=".5pt">
              <v:textbox>
                <w:txbxContent>
                  <w:p w14:paraId="390078D7" w14:textId="2AB5B813" w:rsidR="00B019DB" w:rsidRPr="004D350F" w:rsidRDefault="00B019DB">
                    <w:pPr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4D35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Laatija: </w:t>
                    </w:r>
                    <w:r w:rsidR="004D350F" w:rsidRPr="004D35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Ahvenjärvi Lauri, Salmela Anna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sz w:val="16"/>
            <w:szCs w:val="16"/>
          </w:rPr>
          <w:t>Potilaan valmistaminen jodivarjoainetutkimukseen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0A20EF" w:rsidRDefault="000A20EF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0A20EF" w:rsidRDefault="000A20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2-1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5B8CB45E" w:rsidR="000631E7" w:rsidRPr="004E7FC1" w:rsidRDefault="00DF26BA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17.12.2024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7868D438" w14:textId="77777777" w:rsidR="000A20EF" w:rsidRDefault="000A20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A970F55"/>
    <w:multiLevelType w:val="hybridMultilevel"/>
    <w:tmpl w:val="B05C57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5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1297393"/>
    <w:multiLevelType w:val="hybridMultilevel"/>
    <w:tmpl w:val="78887A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B1BA5"/>
    <w:multiLevelType w:val="hybridMultilevel"/>
    <w:tmpl w:val="5AAE18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3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4"/>
  </w:num>
  <w:num w:numId="3" w16cid:durableId="1214081591">
    <w:abstractNumId w:val="1"/>
  </w:num>
  <w:num w:numId="4" w16cid:durableId="334958258">
    <w:abstractNumId w:val="22"/>
  </w:num>
  <w:num w:numId="5" w16cid:durableId="1641032995">
    <w:abstractNumId w:val="0"/>
  </w:num>
  <w:num w:numId="6" w16cid:durableId="2063944667">
    <w:abstractNumId w:val="11"/>
  </w:num>
  <w:num w:numId="7" w16cid:durableId="1862237714">
    <w:abstractNumId w:val="19"/>
  </w:num>
  <w:num w:numId="8" w16cid:durableId="1754813634">
    <w:abstractNumId w:val="19"/>
  </w:num>
  <w:num w:numId="9" w16cid:durableId="1606114846">
    <w:abstractNumId w:val="19"/>
  </w:num>
  <w:num w:numId="10" w16cid:durableId="1477645058">
    <w:abstractNumId w:val="3"/>
  </w:num>
  <w:num w:numId="11" w16cid:durableId="841121598">
    <w:abstractNumId w:val="21"/>
  </w:num>
  <w:num w:numId="12" w16cid:durableId="225991095">
    <w:abstractNumId w:val="12"/>
  </w:num>
  <w:num w:numId="13" w16cid:durableId="70978191">
    <w:abstractNumId w:val="7"/>
  </w:num>
  <w:num w:numId="14" w16cid:durableId="240528770">
    <w:abstractNumId w:val="15"/>
  </w:num>
  <w:num w:numId="15" w16cid:durableId="452208856">
    <w:abstractNumId w:val="20"/>
  </w:num>
  <w:num w:numId="16" w16cid:durableId="1796949018">
    <w:abstractNumId w:val="8"/>
  </w:num>
  <w:num w:numId="17" w16cid:durableId="627246728">
    <w:abstractNumId w:val="4"/>
  </w:num>
  <w:num w:numId="18" w16cid:durableId="1203321292">
    <w:abstractNumId w:val="13"/>
  </w:num>
  <w:num w:numId="19" w16cid:durableId="338584785">
    <w:abstractNumId w:val="5"/>
  </w:num>
  <w:num w:numId="20" w16cid:durableId="1700349936">
    <w:abstractNumId w:val="23"/>
  </w:num>
  <w:num w:numId="21" w16cid:durableId="2002350878">
    <w:abstractNumId w:val="24"/>
  </w:num>
  <w:num w:numId="22" w16cid:durableId="204828846">
    <w:abstractNumId w:val="18"/>
  </w:num>
  <w:num w:numId="23" w16cid:durableId="440537796">
    <w:abstractNumId w:val="6"/>
  </w:num>
  <w:num w:numId="24" w16cid:durableId="495077311">
    <w:abstractNumId w:val="10"/>
  </w:num>
  <w:num w:numId="25" w16cid:durableId="738599145">
    <w:abstractNumId w:val="17"/>
  </w:num>
  <w:num w:numId="26" w16cid:durableId="911160911">
    <w:abstractNumId w:val="16"/>
  </w:num>
  <w:num w:numId="27" w16cid:durableId="7376357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0F7E"/>
    <w:rsid w:val="000631E7"/>
    <w:rsid w:val="000A20EF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2CB1"/>
    <w:rsid w:val="00443B00"/>
    <w:rsid w:val="00465B19"/>
    <w:rsid w:val="0046680D"/>
    <w:rsid w:val="004A1078"/>
    <w:rsid w:val="004A1303"/>
    <w:rsid w:val="004B08C1"/>
    <w:rsid w:val="004C17CF"/>
    <w:rsid w:val="004D350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09B0"/>
    <w:rsid w:val="005D130A"/>
    <w:rsid w:val="00607A25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16076"/>
    <w:rsid w:val="00931791"/>
    <w:rsid w:val="00954D4E"/>
    <w:rsid w:val="0096672C"/>
    <w:rsid w:val="00981135"/>
    <w:rsid w:val="00994CA0"/>
    <w:rsid w:val="009C5F4A"/>
    <w:rsid w:val="009D2375"/>
    <w:rsid w:val="009D7132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852FD"/>
    <w:rsid w:val="00D9023B"/>
    <w:rsid w:val="00DA4D60"/>
    <w:rsid w:val="00DB41B2"/>
    <w:rsid w:val="00DE2F16"/>
    <w:rsid w:val="00DE4771"/>
    <w:rsid w:val="00DF19CC"/>
    <w:rsid w:val="00DF26BA"/>
    <w:rsid w:val="00E04FF8"/>
    <w:rsid w:val="00E53142"/>
    <w:rsid w:val="00E623B0"/>
    <w:rsid w:val="00E73F23"/>
    <w:rsid w:val="00E81B26"/>
    <w:rsid w:val="00E85458"/>
    <w:rsid w:val="00E92FE5"/>
    <w:rsid w:val="00E966A6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paragraph" w:styleId="NormaaliWWW">
    <w:name w:val="Normal (Web)"/>
    <w:basedOn w:val="Normaali"/>
    <w:uiPriority w:val="99"/>
    <w:unhideWhenUsed/>
    <w:rsid w:val="009D71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msonormal">
    <w:name w:val="x_msonormal"/>
    <w:basedOn w:val="Normaali"/>
    <w:rsid w:val="004D350F"/>
    <w:rPr>
      <w:rFonts w:ascii="Calibri" w:eastAsiaTheme="minorHAnsi" w:hAnsi="Calibri" w:cs="Calibri"/>
    </w:rPr>
  </w:style>
  <w:style w:type="character" w:styleId="AvattuHyperlinkki">
    <w:name w:val="FollowedHyperlink"/>
    <w:basedOn w:val="Kappaleenoletusfontti"/>
    <w:uiPriority w:val="99"/>
    <w:semiHidden/>
    <w:unhideWhenUsed/>
    <w:rsid w:val="004D350F"/>
    <w:rPr>
      <w:color w:val="9E4C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0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acr.org/-/media/ACR/Files/Clinical-Resources/Contrast_Media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sur.org/esur-guidelines-on-contrast-agen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710cd6d31aaee2f86def2c963b65110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7cb5860e1d9bd8d7c3a022b972482672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46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44</Value>
      <Value>42</Value>
      <Value>41</Value>
      <Value>1315</Value>
      <Value>617</Value>
      <Value>2419</Value>
      <Value>886</Value>
      <Value>986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i:0#.w|oysnet\ahvenjla</DisplayName>
        <AccountId>316</AccountId>
        <AccountType/>
      </UserInfo>
      <UserInfo>
        <DisplayName>i:0#.w|oysnet\salmelan</DisplayName>
        <AccountId>8106</AccountId>
        <AccountType/>
      </UserInfo>
      <UserInfo>
        <DisplayName>i:0#.w|oysnet\honkanra</DisplayName>
        <AccountId>91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5.8.5 Sisäisten tukiprosessien ohjeet</TermName>
          <TermId xmlns="http://schemas.microsoft.com/office/infopath/2007/PartnerControls">c840b187-c6b9-4f89-9f13-b4c2e4405953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i:0#.w|oysnet\ahvenjla</DisplayName>
        <AccountId>316</AccountId>
        <AccountType/>
      </UserInfo>
      <UserInfo>
        <DisplayName>i:0#.w|oysnet\niemelmj</DisplayName>
        <AccountId>776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Aikuinen</TermName>
          <TermId xmlns="http://schemas.microsoft.com/office/infopath/2007/PartnerControls">cf8c4afd-4c54-4b39-817d-454341937ee5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tilaaja- että menetelmäohje</TermName>
          <TermId xmlns="http://schemas.microsoft.com/office/infopath/2007/PartnerControls">a980aedb-afa1-45e8-a272-d2520e7600a3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Kuvantamisen lääke-, varjo-, tai merkkiaineohje</TermName>
          <TermId xmlns="http://schemas.microsoft.com/office/infopath/2007/PartnerControls">bd9b1ce9-1a37-41bb-97f5-966abb5754f4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Yleinen kuvantamisen ohje</TermName>
          <TermId xmlns="http://schemas.microsoft.com/office/infopath/2007/PartnerControls">e2b7b206-d2e3-4a37-82ab-5214084ee8de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MUAVRSSTWASF-628417917-360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https://internet.oysnet.ppshp.fi/dokumentit/_layouts/15/DocIdRedir.aspx?ID=MUAVRSSTWASF-628417917-360</Url>
      <Description>MUAVRSSTWASF-628417917-360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C2785D5D-6099-4FEB-992D-EAD1F812457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95121-BC07-473E-BBCA-488DA7349B20}"/>
</file>

<file path=customXml/itemProps4.xml><?xml version="1.0" encoding="utf-8"?>
<ds:datastoreItem xmlns:ds="http://schemas.openxmlformats.org/officeDocument/2006/customXml" ds:itemID="{F7DF4CB9-2904-4B1B-AEA4-0A4A0C841E3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E035773-6CF2-4493-997C-3AB37A3BD2F0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0af04246-5dcb-4e38-b8a1-4adaeb368127"/>
    <ds:schemaRef ds:uri="d3e50268-7799-48af-83c3-9a9b063078b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Potilaan valmistaminen jodivarjoainetutkimukseen</vt:lpstr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Potilaan valmistaminen jodivarjoainetutkimukseen</dc:title>
  <dc:subject/>
  <dc:creator/>
  <cp:keywords/>
  <dc:description/>
  <cp:lastModifiedBy/>
  <cp:revision>1</cp:revision>
  <dcterms:created xsi:type="dcterms:W3CDTF">2024-10-14T09:04:00Z</dcterms:created>
  <dcterms:modified xsi:type="dcterms:W3CDTF">2024-12-17T07:13:00Z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/>
  </property>
  <property fmtid="{D5CDD505-2E9C-101B-9397-08002B2CF9AE}" pid="14" name="Kuvantamisen ohjeen kohderyhmä (sisältötyypin metatieto)">
    <vt:lpwstr>986;#Kuvantamisen lääke-, varjo-, tai merkkiaineohje|bd9b1ce9-1a37-41bb-97f5-966abb5754f4</vt:lpwstr>
  </property>
  <property fmtid="{D5CDD505-2E9C-101B-9397-08002B2CF9AE}" pid="15" name="Order">
    <vt:r8>297300</vt:r8>
  </property>
  <property fmtid="{D5CDD505-2E9C-101B-9397-08002B2CF9AE}" pid="16" name="Kuvantamisen ikäryhmä">
    <vt:lpwstr>886;#Aikuinen|cf8c4afd-4c54-4b39-817d-454341937ee5</vt:lpwstr>
  </property>
  <property fmtid="{D5CDD505-2E9C-101B-9397-08002B2CF9AE}" pid="17" name="Kuvantamisen laite- tai huonetieto">
    <vt:lpwstr/>
  </property>
  <property fmtid="{D5CDD505-2E9C-101B-9397-08002B2CF9AE}" pid="18" name="xd_ProgID">
    <vt:lpwstr/>
  </property>
  <property fmtid="{D5CDD505-2E9C-101B-9397-08002B2CF9AE}" pid="19" name="TemplateUrl">
    <vt:lpwstr/>
  </property>
  <property fmtid="{D5CDD505-2E9C-101B-9397-08002B2CF9AE}" pid="20" name="_dlc_DocIdItemGuid">
    <vt:lpwstr>2e209f40-8b02-4587-a303-05710803492e</vt:lpwstr>
  </property>
  <property fmtid="{D5CDD505-2E9C-101B-9397-08002B2CF9AE}" pid="21" name="Dokumentti jaetaan myös ekstranetissä">
    <vt:bool>true</vt:bool>
  </property>
  <property fmtid="{D5CDD505-2E9C-101B-9397-08002B2CF9AE}" pid="22" name="Erikoisala">
    <vt:lpwstr>44;#radiologia (PPSHP)|347958ae-6fb2-4668-a725-1f6de5332102</vt:lpwstr>
  </property>
  <property fmtid="{D5CDD505-2E9C-101B-9397-08002B2CF9AE}" pid="23" name="Organisaatiotiedon tarkennus toiminnan mukaan">
    <vt:lpwstr/>
  </property>
  <property fmtid="{D5CDD505-2E9C-101B-9397-08002B2CF9AE}" pid="24" name="Kuvantamisen ohjeen elinryhmät (sisältötyypin metatieto)">
    <vt:lpwstr/>
  </property>
  <property fmtid="{D5CDD505-2E9C-101B-9397-08002B2CF9AE}" pid="25" name="Kriisiviestintä">
    <vt:lpwstr/>
  </property>
  <property fmtid="{D5CDD505-2E9C-101B-9397-08002B2CF9AE}" pid="26" name="Kuvantamisen ohjeen tutkimusryhmät (sisältötyypin metatieto)">
    <vt:lpwstr>617;#Yleinen kuvantamisen ohje|e2b7b206-d2e3-4a37-82ab-5214084ee8de</vt:lpwstr>
  </property>
  <property fmtid="{D5CDD505-2E9C-101B-9397-08002B2CF9AE}" pid="27" name="Toiminnanohjauskäsikirja">
    <vt:lpwstr>2419;#5.8.5 Sisäisten tukiprosessien ohjeet|c840b187-c6b9-4f89-9f13-b4c2e4405953</vt:lpwstr>
  </property>
  <property fmtid="{D5CDD505-2E9C-101B-9397-08002B2CF9AE}" pid="28" name="Organisaatiotieto">
    <vt:lpwstr>41;#Kuvantaminen|13fd9652-4cc4-4c00-9faf-49cd9c600ecb</vt:lpwstr>
  </property>
  <property fmtid="{D5CDD505-2E9C-101B-9397-08002B2CF9AE}" pid="29" name="Kuvantamisen tilaaja vai menetelmä">
    <vt:lpwstr>1315;#Sekä tilaaja- että menetelmäohje|a980aedb-afa1-45e8-a272-d2520e7600a3</vt:lpwstr>
  </property>
  <property fmtid="{D5CDD505-2E9C-101B-9397-08002B2CF9AE}" pid="30" name="Toimenpidekoodit">
    <vt:lpwstr/>
  </property>
  <property fmtid="{D5CDD505-2E9C-101B-9397-08002B2CF9AE}" pid="31" name="Kohde- / työntekijäryhmä">
    <vt:lpwstr>42;#Potilaan hoitoon osallistuva henkilöstö|21074a2b-1b44-417e-9c72-4d731d4c7a78</vt:lpwstr>
  </property>
  <property fmtid="{D5CDD505-2E9C-101B-9397-08002B2CF9AE}" pid="32" name="xd_Signature">
    <vt:bool>false</vt:bool>
  </property>
  <property fmtid="{D5CDD505-2E9C-101B-9397-08002B2CF9AE}" pid="33" name="MEO">
    <vt:lpwstr/>
  </property>
  <property fmtid="{D5CDD505-2E9C-101B-9397-08002B2CF9AE}" pid="34" name="SharedWithUsers">
    <vt:lpwstr/>
  </property>
  <property fmtid="{D5CDD505-2E9C-101B-9397-08002B2CF9AE}" pid="35" name="Kohdeorganisaatio">
    <vt:lpwstr>41;#Kuvantaminen|13fd9652-4cc4-4c00-9faf-49cd9c600ecb</vt:lpwstr>
  </property>
  <property fmtid="{D5CDD505-2E9C-101B-9397-08002B2CF9AE}" pid="37" name="_SourceUrl">
    <vt:lpwstr/>
  </property>
  <property fmtid="{D5CDD505-2E9C-101B-9397-08002B2CF9AE}" pid="38" name="_SharedFileIndex">
    <vt:lpwstr/>
  </property>
  <property fmtid="{D5CDD505-2E9C-101B-9397-08002B2CF9AE}" pid="39" name="TaxKeywordTaxHTField">
    <vt:lpwstr/>
  </property>
</Properties>
</file>