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C1D4" w14:textId="77777777" w:rsidR="00D87114" w:rsidRPr="00C1657F" w:rsidRDefault="00D87114" w:rsidP="00D87114">
      <w:pPr>
        <w:pStyle w:val="Otsikko10"/>
      </w:pPr>
      <w:r w:rsidRPr="00C1657F">
        <w:t xml:space="preserve">Koko kehon aineenvaihdunnan PET-TT – </w:t>
      </w:r>
      <w:r>
        <w:t>tutkimus</w:t>
      </w:r>
    </w:p>
    <w:p w14:paraId="63A3B0D7" w14:textId="782EDC7E" w:rsidR="00D87114" w:rsidRPr="00C1657F" w:rsidRDefault="00D87114" w:rsidP="00D87114">
      <w:r w:rsidRPr="00C1657F">
        <w:t xml:space="preserve">Sinulle on varattu </w:t>
      </w:r>
      <w:r w:rsidR="00887F8D" w:rsidRPr="00C1657F">
        <w:t>PET-TT-tutkimus</w:t>
      </w:r>
      <w:r>
        <w:t>, johon sisältyy kaksi samanaikaista kuvausta</w:t>
      </w:r>
      <w:r w:rsidRPr="00C1657F">
        <w:t xml:space="preserve">. PET (positroniemissiotomografia) -kuvauksella voidaan </w:t>
      </w:r>
      <w:r w:rsidRPr="00E96A6A">
        <w:t>paikantaa</w:t>
      </w:r>
      <w:r w:rsidRPr="00C1657F">
        <w:t xml:space="preserve"> mm. syöpäkasvaimia ja niiden etäpesäkkeitä sekä tulehduksellisia muutoksia</w:t>
      </w:r>
      <w:r>
        <w:t>, joissa sokerinotto kudoksiin on poikkeavaa</w:t>
      </w:r>
      <w:r w:rsidRPr="00C1657F">
        <w:t xml:space="preserve">. Radioaktiivinen </w:t>
      </w:r>
      <w:r>
        <w:t>tutkimus</w:t>
      </w:r>
      <w:r w:rsidRPr="00C1657F">
        <w:t>aine (radiolääke) hakeutuu elimistössä sokeria käyttäviin kudoksiin</w:t>
      </w:r>
      <w:r>
        <w:t xml:space="preserve">. </w:t>
      </w:r>
      <w:r w:rsidRPr="00C1657F">
        <w:t xml:space="preserve">Mahdolliset muutokset paikannetaan tekemällä matala-annos TT (tietokonetomografia) -kuvaus käyttäen röntgensäteilyä. </w:t>
      </w:r>
    </w:p>
    <w:p w14:paraId="1009ECE6" w14:textId="77777777" w:rsidR="00D87114" w:rsidRPr="00C1657F" w:rsidRDefault="00D87114" w:rsidP="00D87114">
      <w:r w:rsidRPr="00C1657F">
        <w:t xml:space="preserve">Tutkimuksesi ajoituksessa on huomioitava: </w:t>
      </w:r>
    </w:p>
    <w:p w14:paraId="67D1F112" w14:textId="6A1BCF22" w:rsidR="00D87114" w:rsidRPr="00C1657F" w:rsidRDefault="00D87114" w:rsidP="00D87114">
      <w:pPr>
        <w:pStyle w:val="Luettelokappale"/>
        <w:numPr>
          <w:ilvl w:val="0"/>
          <w:numId w:val="28"/>
        </w:numPr>
      </w:pPr>
      <w:r w:rsidRPr="00C1657F">
        <w:t xml:space="preserve">Sytostaattihoidossa olevan potilaan seuraava hoito on </w:t>
      </w:r>
      <w:r w:rsidR="00887F8D" w:rsidRPr="00C1657F">
        <w:t>1–4</w:t>
      </w:r>
      <w:r w:rsidRPr="00C1657F">
        <w:t xml:space="preserve"> päivän sisällä tutkimuksesta. Jos hoidot ovat loppuneet, tutkimus tehdään </w:t>
      </w:r>
      <w:r w:rsidR="00887F8D" w:rsidRPr="00C1657F">
        <w:t>4–6</w:t>
      </w:r>
      <w:r w:rsidRPr="00C1657F">
        <w:t xml:space="preserve"> viikon kuluttua hoitojen päättymisestä.</w:t>
      </w:r>
      <w:r w:rsidR="00887F8D">
        <w:t xml:space="preserve"> </w:t>
      </w:r>
      <w:r w:rsidR="00887F8D" w:rsidRPr="0001374C">
        <w:rPr>
          <w:b/>
          <w:bCs/>
        </w:rPr>
        <w:t>Jos olet saanut sytostaattihoitoja viime viikkojen aikana, lähetä tieto viimeisimmä</w:t>
      </w:r>
      <w:r w:rsidR="00887F8D">
        <w:rPr>
          <w:b/>
          <w:bCs/>
        </w:rPr>
        <w:t>n</w:t>
      </w:r>
      <w:r w:rsidR="00887F8D" w:rsidRPr="0001374C">
        <w:rPr>
          <w:b/>
          <w:bCs/>
        </w:rPr>
        <w:t xml:space="preserve"> hoitokerra</w:t>
      </w:r>
      <w:r w:rsidR="00887F8D">
        <w:rPr>
          <w:b/>
          <w:bCs/>
        </w:rPr>
        <w:t>n ajankohdasta</w:t>
      </w:r>
      <w:r w:rsidR="00887F8D" w:rsidRPr="0001374C">
        <w:rPr>
          <w:b/>
          <w:bCs/>
        </w:rPr>
        <w:t xml:space="preserve"> tekstiviestillä numeroon </w:t>
      </w:r>
      <w:r w:rsidR="00887F8D">
        <w:rPr>
          <w:b/>
          <w:bCs/>
        </w:rPr>
        <w:t xml:space="preserve">040 134 4370. Esim. ”Maija Meikäläinen, edellinen </w:t>
      </w:r>
      <w:proofErr w:type="spellStart"/>
      <w:r w:rsidR="00887F8D">
        <w:rPr>
          <w:b/>
          <w:bCs/>
        </w:rPr>
        <w:t>syt</w:t>
      </w:r>
      <w:proofErr w:type="spellEnd"/>
      <w:r w:rsidR="00887F8D">
        <w:rPr>
          <w:b/>
          <w:bCs/>
        </w:rPr>
        <w:t>. hoito 4.2.2025”</w:t>
      </w:r>
    </w:p>
    <w:p w14:paraId="7C1A1E3F" w14:textId="615901A1" w:rsidR="00D87114" w:rsidRPr="00C1657F" w:rsidRDefault="00D87114" w:rsidP="00D87114">
      <w:pPr>
        <w:pStyle w:val="Luettelokappale"/>
        <w:numPr>
          <w:ilvl w:val="0"/>
          <w:numId w:val="28"/>
        </w:numPr>
      </w:pPr>
      <w:r w:rsidRPr="00C1657F">
        <w:t xml:space="preserve">Tutkimus voidaan tehdä sädehoidon päättymisestä aikaisintaan </w:t>
      </w:r>
      <w:r w:rsidR="00887F8D" w:rsidRPr="00C1657F">
        <w:t>8–10</w:t>
      </w:r>
      <w:r w:rsidRPr="00C1657F">
        <w:t xml:space="preserve"> viikon kuluttua</w:t>
      </w:r>
      <w:r>
        <w:t>.</w:t>
      </w:r>
    </w:p>
    <w:p w14:paraId="5F4EFA00" w14:textId="34A3AB16" w:rsidR="00D87114" w:rsidRPr="00D87114" w:rsidRDefault="00D87114" w:rsidP="00D87114">
      <w:pPr>
        <w:pStyle w:val="Luettelokappale"/>
        <w:numPr>
          <w:ilvl w:val="0"/>
          <w:numId w:val="28"/>
        </w:numPr>
      </w:pPr>
      <w:r w:rsidRPr="00C1657F">
        <w:t>Tutkimus voidaan tehdä leikkauksesta noin 6 viikon kuluttua ja biopsiasta noin viikon kuluttua</w:t>
      </w:r>
      <w:r>
        <w:t>.</w:t>
      </w:r>
    </w:p>
    <w:p w14:paraId="73D9BF8B" w14:textId="77777777" w:rsidR="00D87114" w:rsidRPr="00132228" w:rsidRDefault="00D87114" w:rsidP="00D87114">
      <w:pPr>
        <w:pStyle w:val="Otsikko20"/>
      </w:pPr>
      <w:r w:rsidRPr="00132228">
        <w:t>Tutkimukseen valmistautuminen</w:t>
      </w:r>
    </w:p>
    <w:p w14:paraId="626FF3E0" w14:textId="77777777" w:rsidR="00D87114" w:rsidRDefault="00D87114" w:rsidP="00D87114">
      <w:pPr>
        <w:pStyle w:val="Luettelokappale"/>
        <w:numPr>
          <w:ilvl w:val="0"/>
          <w:numId w:val="26"/>
        </w:numPr>
      </w:pPr>
      <w:r w:rsidRPr="00FF2993">
        <w:t xml:space="preserve">Ennen tutkimusta sinun tulee olla </w:t>
      </w:r>
      <w:r w:rsidRPr="00D87114">
        <w:rPr>
          <w:u w:val="single"/>
        </w:rPr>
        <w:t>6 tuntia ravinnotta</w:t>
      </w:r>
      <w:r w:rsidRPr="00FF2993">
        <w:t>:</w:t>
      </w:r>
    </w:p>
    <w:p w14:paraId="7958CD97" w14:textId="77777777" w:rsidR="00D87114" w:rsidRPr="00D87114" w:rsidRDefault="00D87114" w:rsidP="00D87114">
      <w:pPr>
        <w:pStyle w:val="Luettelokappale"/>
        <w:numPr>
          <w:ilvl w:val="1"/>
          <w:numId w:val="26"/>
        </w:numPr>
      </w:pPr>
      <w:r w:rsidRPr="00D87114">
        <w:rPr>
          <w:rFonts w:cs="Arial"/>
          <w:b/>
        </w:rPr>
        <w:t>Vettä saat juoda, mutta ei mitään muita juomia.</w:t>
      </w:r>
    </w:p>
    <w:p w14:paraId="4A63E77C" w14:textId="77777777" w:rsidR="00D87114" w:rsidRPr="00D87114" w:rsidRDefault="00D87114" w:rsidP="00D87114">
      <w:pPr>
        <w:pStyle w:val="Luettelokappale"/>
        <w:numPr>
          <w:ilvl w:val="1"/>
          <w:numId w:val="26"/>
        </w:numPr>
      </w:pPr>
      <w:r w:rsidRPr="00D87114">
        <w:rPr>
          <w:rFonts w:cs="Arial"/>
        </w:rPr>
        <w:t>Lääkkeet voit ottaa normaalisti veden kanssa.</w:t>
      </w:r>
    </w:p>
    <w:p w14:paraId="13C52E41" w14:textId="77777777" w:rsidR="00D87114" w:rsidRPr="00D87114" w:rsidRDefault="00D87114" w:rsidP="00D87114">
      <w:pPr>
        <w:pStyle w:val="Luettelokappale"/>
        <w:numPr>
          <w:ilvl w:val="1"/>
          <w:numId w:val="26"/>
        </w:numPr>
      </w:pPr>
      <w:r w:rsidRPr="00D87114">
        <w:rPr>
          <w:rFonts w:cs="Arial"/>
        </w:rPr>
        <w:t>Et saa syödä ja et saa juoda kahvia, teetä, mehua, maitoa, alkoholia, virvoitusjuomia ym. Eikä suuhun saa laittaa karamellia tai purukumia, ei edes sokerittomia tuotteita.</w:t>
      </w:r>
    </w:p>
    <w:p w14:paraId="3DCBBC33" w14:textId="77777777" w:rsidR="00D87114" w:rsidRPr="00D87114" w:rsidRDefault="00D87114" w:rsidP="00D87114">
      <w:pPr>
        <w:pStyle w:val="Luettelokappale"/>
        <w:numPr>
          <w:ilvl w:val="1"/>
          <w:numId w:val="26"/>
        </w:numPr>
      </w:pPr>
      <w:r w:rsidRPr="00D87114">
        <w:rPr>
          <w:rFonts w:cs="Arial"/>
        </w:rPr>
        <w:t xml:space="preserve">6 tunnin paaston aikana ei saa tiputtaa suonen sisäisesti sokeripitoisia nesteitä tai muita ravintoliuoksia. </w:t>
      </w:r>
      <w:r w:rsidRPr="00D87114">
        <w:rPr>
          <w:color w:val="000000"/>
        </w:rPr>
        <w:t>Tarvittaessa tiputetaan fysiologista keittosuolaliuosta.</w:t>
      </w:r>
    </w:p>
    <w:p w14:paraId="6B58C03B" w14:textId="76A54818" w:rsidR="00D87114" w:rsidRPr="00D87114" w:rsidRDefault="00D87114" w:rsidP="00D87114">
      <w:pPr>
        <w:pStyle w:val="Luettelokappale"/>
        <w:numPr>
          <w:ilvl w:val="1"/>
          <w:numId w:val="26"/>
        </w:numPr>
      </w:pPr>
      <w:r w:rsidRPr="00D87114">
        <w:rPr>
          <w:color w:val="000000"/>
        </w:rPr>
        <w:t>Nuuska saattaa sisältää makeutusaineita, joten sen käyttö on kielletty 6 tuntia ennen tutkimusta.</w:t>
      </w:r>
    </w:p>
    <w:p w14:paraId="46D388BA" w14:textId="77777777" w:rsidR="00D87114" w:rsidRPr="00B4485F" w:rsidRDefault="00D87114" w:rsidP="00D87114">
      <w:pPr>
        <w:pStyle w:val="Luettelokappale"/>
        <w:ind w:left="1080"/>
        <w:jc w:val="both"/>
        <w:rPr>
          <w:rFonts w:cs="Arial"/>
        </w:rPr>
      </w:pPr>
    </w:p>
    <w:p w14:paraId="3C3113A0" w14:textId="77777777" w:rsidR="00D87114" w:rsidRPr="00D87114" w:rsidRDefault="00D87114" w:rsidP="00D87114">
      <w:pPr>
        <w:pStyle w:val="Luettelokappale"/>
        <w:numPr>
          <w:ilvl w:val="0"/>
          <w:numId w:val="26"/>
        </w:numPr>
        <w:rPr>
          <w:b/>
          <w:bCs/>
        </w:rPr>
      </w:pPr>
      <w:r w:rsidRPr="00D87114">
        <w:rPr>
          <w:b/>
          <w:bCs/>
        </w:rPr>
        <w:t>Verensokeriarvosi tulee olla alle 10 mmol/l.</w:t>
      </w:r>
    </w:p>
    <w:p w14:paraId="41CAA29D" w14:textId="77777777" w:rsidR="00D87114" w:rsidRPr="00D87114" w:rsidRDefault="00D87114" w:rsidP="00D87114">
      <w:pPr>
        <w:pStyle w:val="Luettelokappale"/>
        <w:numPr>
          <w:ilvl w:val="0"/>
          <w:numId w:val="26"/>
        </w:numPr>
      </w:pPr>
      <w:r w:rsidRPr="00D87114">
        <w:t>Raskas liikunta ja alkoholin käyttö on kielletty 24 tuntia ennen tutkimusta.</w:t>
      </w:r>
    </w:p>
    <w:p w14:paraId="15CD3170" w14:textId="77777777" w:rsidR="00D87114" w:rsidRPr="00D87114" w:rsidRDefault="00D87114" w:rsidP="00D87114">
      <w:pPr>
        <w:pStyle w:val="Luettelokappale"/>
        <w:numPr>
          <w:ilvl w:val="0"/>
          <w:numId w:val="26"/>
        </w:numPr>
      </w:pPr>
      <w:r w:rsidRPr="00D87114">
        <w:t>Metalliesineet häiritsevät kuvausta. Valitse vaatteet, joissa on mahdollisemman vähän nappeja, vetoketjuja, metallikoristeita yms.</w:t>
      </w:r>
    </w:p>
    <w:p w14:paraId="7BEE4557" w14:textId="77777777" w:rsidR="00D87114" w:rsidRPr="00D87114" w:rsidRDefault="00D87114" w:rsidP="00D87114">
      <w:pPr>
        <w:pStyle w:val="Luettelokappale"/>
        <w:numPr>
          <w:ilvl w:val="0"/>
          <w:numId w:val="26"/>
        </w:numPr>
      </w:pPr>
      <w:r w:rsidRPr="00D87114">
        <w:lastRenderedPageBreak/>
        <w:t>Varaa tutkimukseen aikaa noin 4 tuntia. Tutkimuksen aikana saat juoda vain vettä.</w:t>
      </w:r>
    </w:p>
    <w:p w14:paraId="003EE881" w14:textId="77777777" w:rsidR="00D87114" w:rsidRPr="00C1657F" w:rsidRDefault="00D87114" w:rsidP="00D87114">
      <w:pPr>
        <w:rPr>
          <w:b/>
          <w:color w:val="FF0000"/>
        </w:rPr>
      </w:pPr>
      <w:r w:rsidRPr="00C1657F">
        <w:t>Tutkimu</w:t>
      </w:r>
      <w:r>
        <w:t>s ei ole</w:t>
      </w:r>
      <w:r w:rsidRPr="00C1657F">
        <w:t xml:space="preserve"> luotettav</w:t>
      </w:r>
      <w:r>
        <w:t>a</w:t>
      </w:r>
      <w:r w:rsidRPr="00C1657F">
        <w:t>, e</w:t>
      </w:r>
      <w:r>
        <w:t>llet</w:t>
      </w:r>
      <w:r w:rsidRPr="00C1657F">
        <w:t xml:space="preserve"> noudata valmistautumisohjeita.</w:t>
      </w:r>
    </w:p>
    <w:p w14:paraId="086A5F07" w14:textId="77777777" w:rsidR="00D87114" w:rsidRPr="00D87114" w:rsidRDefault="00D87114" w:rsidP="00D87114">
      <w:pPr>
        <w:pStyle w:val="Luettelokappale"/>
        <w:numPr>
          <w:ilvl w:val="0"/>
          <w:numId w:val="29"/>
        </w:numPr>
        <w:rPr>
          <w:b/>
          <w:bCs/>
          <w:color w:val="FF0000"/>
        </w:rPr>
      </w:pPr>
      <w:r w:rsidRPr="00D87114">
        <w:rPr>
          <w:b/>
          <w:bCs/>
          <w:color w:val="FF0000"/>
        </w:rPr>
        <w:t>Mikäli 6 h paastoa ei ole noudatettu, joudumme perumaan tutkimuksen.</w:t>
      </w:r>
    </w:p>
    <w:p w14:paraId="4942F0A9" w14:textId="04C1EE1E" w:rsidR="00887F8D" w:rsidRPr="00887F8D" w:rsidRDefault="00D87114" w:rsidP="00887F8D">
      <w:pPr>
        <w:pStyle w:val="Luettelokappale"/>
        <w:numPr>
          <w:ilvl w:val="0"/>
          <w:numId w:val="29"/>
        </w:numPr>
        <w:rPr>
          <w:b/>
          <w:bCs/>
          <w:color w:val="FF0000"/>
        </w:rPr>
      </w:pPr>
      <w:r w:rsidRPr="00D87114">
        <w:rPr>
          <w:b/>
          <w:bCs/>
          <w:color w:val="FF0000"/>
        </w:rPr>
        <w:t>Mikäli verensokeri on yli 10 mmol/l, joudumme perumaan tutkimuksen.</w:t>
      </w:r>
    </w:p>
    <w:p w14:paraId="5E0034BD" w14:textId="77777777" w:rsidR="00D87114" w:rsidRPr="00D87114" w:rsidRDefault="00D87114" w:rsidP="00D87114">
      <w:pPr>
        <w:rPr>
          <w:b/>
          <w:bCs/>
          <w:color w:val="FF0000"/>
        </w:rPr>
      </w:pPr>
      <w:r w:rsidRPr="00D87114">
        <w:rPr>
          <w:b/>
          <w:bCs/>
          <w:color w:val="FF0000"/>
        </w:rPr>
        <w:t>Lisäohjeet diabeetikolle:</w:t>
      </w:r>
    </w:p>
    <w:p w14:paraId="58269948" w14:textId="6C407274" w:rsidR="00D87114" w:rsidRPr="00C1657F" w:rsidRDefault="00D87114" w:rsidP="00D87114">
      <w:pPr>
        <w:pStyle w:val="Luettelokappale"/>
        <w:numPr>
          <w:ilvl w:val="0"/>
          <w:numId w:val="20"/>
        </w:numPr>
        <w:shd w:val="clear" w:color="auto" w:fill="FFFEFE" w:themeFill="background1"/>
        <w:spacing w:line="240" w:lineRule="auto"/>
        <w:ind w:left="284" w:hanging="284"/>
        <w:jc w:val="both"/>
        <w:rPr>
          <w:rFonts w:cs="Arial"/>
        </w:rPr>
      </w:pPr>
      <w:r w:rsidRPr="00C1657F">
        <w:rPr>
          <w:rFonts w:cs="Arial"/>
        </w:rPr>
        <w:t xml:space="preserve">Jos käytät diabeteksen hoitoon </w:t>
      </w:r>
      <w:proofErr w:type="spellStart"/>
      <w:r w:rsidRPr="00C1657F">
        <w:rPr>
          <w:rFonts w:cs="Arial"/>
          <w:b/>
        </w:rPr>
        <w:t>metformiini</w:t>
      </w:r>
      <w:r w:rsidR="003D3CA5">
        <w:rPr>
          <w:rFonts w:cs="Arial"/>
          <w:b/>
        </w:rPr>
        <w:t>pitoista</w:t>
      </w:r>
      <w:proofErr w:type="spellEnd"/>
      <w:r w:rsidRPr="00C1657F">
        <w:rPr>
          <w:rFonts w:cs="Arial"/>
        </w:rPr>
        <w:t xml:space="preserve"> - lääkettä, </w:t>
      </w:r>
      <w:r w:rsidRPr="008212CF">
        <w:rPr>
          <w:rFonts w:cs="Arial"/>
          <w:b/>
        </w:rPr>
        <w:t>älä ota tätä</w:t>
      </w:r>
      <w:r w:rsidRPr="00C1657F">
        <w:rPr>
          <w:rFonts w:cs="Arial"/>
        </w:rPr>
        <w:t xml:space="preserve"> </w:t>
      </w:r>
      <w:r w:rsidRPr="00C1657F">
        <w:rPr>
          <w:rFonts w:cs="Arial"/>
          <w:b/>
        </w:rPr>
        <w:t>lääkettä kolmeen vuorokauteen</w:t>
      </w:r>
      <w:r w:rsidRPr="00C1657F">
        <w:rPr>
          <w:rFonts w:cs="Arial"/>
        </w:rPr>
        <w:t xml:space="preserve"> ennen tutkimukseen tuloa.</w:t>
      </w:r>
    </w:p>
    <w:p w14:paraId="18CE6645" w14:textId="144022EC" w:rsidR="009C7ABB" w:rsidRPr="00A74E00" w:rsidRDefault="009C7ABB" w:rsidP="00AD6072">
      <w:pPr>
        <w:pStyle w:val="Luettelokappale"/>
        <w:numPr>
          <w:ilvl w:val="1"/>
          <w:numId w:val="26"/>
        </w:numPr>
        <w:spacing w:line="276" w:lineRule="auto"/>
        <w:rPr>
          <w:rFonts w:cs="Arial"/>
        </w:rPr>
      </w:pPr>
      <w:r>
        <w:rPr>
          <w:rFonts w:cs="Arial"/>
        </w:rPr>
        <w:t xml:space="preserve">Metformiinin kauppanimiä ovat mm. </w:t>
      </w:r>
      <w:proofErr w:type="spellStart"/>
      <w:r>
        <w:rPr>
          <w:rFonts w:cs="Arial"/>
        </w:rPr>
        <w:t>Eucreas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Glucophage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Janumet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Jentadueto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Komboglyze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Metforem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Metformin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Oramet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Synjardy</w:t>
      </w:r>
      <w:proofErr w:type="spellEnd"/>
      <w:r>
        <w:rPr>
          <w:rFonts w:cs="Arial"/>
        </w:rPr>
        <w:t xml:space="preserve">®, </w:t>
      </w:r>
      <w:proofErr w:type="spellStart"/>
      <w:r>
        <w:rPr>
          <w:rFonts w:cs="Arial"/>
        </w:rPr>
        <w:t>Xigduo</w:t>
      </w:r>
      <w:proofErr w:type="spellEnd"/>
      <w:r>
        <w:rPr>
          <w:rFonts w:cs="Arial"/>
        </w:rPr>
        <w:t>®</w:t>
      </w:r>
      <w:r w:rsidRPr="004D1C19">
        <w:rPr>
          <w:rFonts w:cs="Arial"/>
        </w:rPr>
        <w:t>.</w:t>
      </w:r>
    </w:p>
    <w:p w14:paraId="33E848EB" w14:textId="77777777" w:rsidR="007F24F0" w:rsidRPr="009C7ABB" w:rsidRDefault="007F24F0" w:rsidP="007F24F0">
      <w:pPr>
        <w:pStyle w:val="Luettelokappale"/>
        <w:spacing w:line="276" w:lineRule="auto"/>
        <w:ind w:left="567"/>
        <w:jc w:val="both"/>
        <w:rPr>
          <w:rFonts w:cs="Arial"/>
        </w:rPr>
      </w:pPr>
    </w:p>
    <w:p w14:paraId="44E98016" w14:textId="1DC4C216" w:rsidR="00D87114" w:rsidRDefault="00D87114" w:rsidP="00D87114">
      <w:pPr>
        <w:pStyle w:val="Luettelokappale"/>
        <w:numPr>
          <w:ilvl w:val="0"/>
          <w:numId w:val="22"/>
        </w:numPr>
        <w:spacing w:line="240" w:lineRule="auto"/>
        <w:ind w:left="284" w:hanging="284"/>
        <w:jc w:val="both"/>
        <w:rPr>
          <w:rFonts w:cs="Arial"/>
        </w:rPr>
      </w:pPr>
      <w:r w:rsidRPr="00D87114">
        <w:rPr>
          <w:rFonts w:cs="Arial"/>
          <w:b/>
          <w:bCs/>
        </w:rPr>
        <w:t>Jos sinulla on ruokavalio- tai tablettihoitoinen diabetes</w:t>
      </w:r>
      <w:r>
        <w:rPr>
          <w:rFonts w:cs="Arial"/>
        </w:rPr>
        <w:t>, sinun tulee noudattaa 6 tunnin paastosuositusta.</w:t>
      </w:r>
    </w:p>
    <w:p w14:paraId="205684B1" w14:textId="77777777" w:rsidR="007F24F0" w:rsidRDefault="007F24F0" w:rsidP="007F24F0">
      <w:pPr>
        <w:pStyle w:val="Luettelokappale"/>
        <w:spacing w:line="240" w:lineRule="auto"/>
        <w:ind w:left="284"/>
        <w:jc w:val="both"/>
        <w:rPr>
          <w:rFonts w:cs="Arial"/>
        </w:rPr>
      </w:pPr>
    </w:p>
    <w:p w14:paraId="282C3359" w14:textId="77777777" w:rsidR="00D87114" w:rsidRPr="00167E9E" w:rsidRDefault="00D87114" w:rsidP="00D87114">
      <w:pPr>
        <w:pStyle w:val="Luettelokappale"/>
        <w:numPr>
          <w:ilvl w:val="0"/>
          <w:numId w:val="22"/>
        </w:numPr>
        <w:spacing w:line="276" w:lineRule="auto"/>
        <w:ind w:left="284" w:hanging="284"/>
        <w:jc w:val="both"/>
        <w:rPr>
          <w:rFonts w:cs="Arial"/>
        </w:rPr>
      </w:pPr>
      <w:r w:rsidRPr="00167E9E">
        <w:rPr>
          <w:b/>
        </w:rPr>
        <w:t>Insuliini</w:t>
      </w:r>
      <w:r>
        <w:rPr>
          <w:b/>
        </w:rPr>
        <w:t>a</w:t>
      </w:r>
      <w:r w:rsidRPr="00167E9E">
        <w:rPr>
          <w:b/>
        </w:rPr>
        <w:t xml:space="preserve"> käyttävien diabeetikkojen</w:t>
      </w:r>
      <w:r>
        <w:t xml:space="preserve"> osalta 4 tunnin paasto ennen tutkimukseen tuloa on riittävä.</w:t>
      </w:r>
    </w:p>
    <w:p w14:paraId="42BAAC15" w14:textId="77777777" w:rsidR="00D87114" w:rsidRPr="00C17B78" w:rsidRDefault="00D87114" w:rsidP="00D87114">
      <w:pPr>
        <w:pStyle w:val="Luettelokappale"/>
        <w:numPr>
          <w:ilvl w:val="0"/>
          <w:numId w:val="24"/>
        </w:numPr>
        <w:spacing w:line="276" w:lineRule="auto"/>
        <w:ind w:left="567" w:hanging="283"/>
        <w:jc w:val="both"/>
        <w:rPr>
          <w:rFonts w:cs="Arial"/>
        </w:rPr>
      </w:pPr>
      <w:r w:rsidRPr="006712B5">
        <w:rPr>
          <w:color w:val="000000"/>
        </w:rPr>
        <w:t>Aterioi ja pi</w:t>
      </w:r>
      <w:r>
        <w:rPr>
          <w:color w:val="000000"/>
        </w:rPr>
        <w:t>stä tarvitsemasi lyhyt</w:t>
      </w:r>
      <w:r w:rsidRPr="006712B5">
        <w:rPr>
          <w:color w:val="000000"/>
        </w:rPr>
        <w:t>vaikutteinen insuliini vähintään neljä tuntia ennen tutkimusta. Tämän jälkeen verensokeria ei saa laskea insuliinilla.</w:t>
      </w:r>
    </w:p>
    <w:p w14:paraId="0E6877CD" w14:textId="2D077675" w:rsidR="00D87114" w:rsidRPr="006712B5" w:rsidRDefault="00D87114" w:rsidP="00D87114">
      <w:pPr>
        <w:pStyle w:val="Luettelokappale"/>
        <w:spacing w:line="276" w:lineRule="auto"/>
        <w:ind w:left="567"/>
        <w:jc w:val="both"/>
        <w:rPr>
          <w:rFonts w:cs="Arial"/>
        </w:rPr>
      </w:pPr>
      <w:r>
        <w:rPr>
          <w:color w:val="000000"/>
        </w:rPr>
        <w:t xml:space="preserve">Pitkävaikutteista insuliinia ei </w:t>
      </w:r>
      <w:r w:rsidR="00B80663">
        <w:rPr>
          <w:color w:val="000000"/>
        </w:rPr>
        <w:t>tule pistää</w:t>
      </w:r>
      <w:r>
        <w:rPr>
          <w:color w:val="000000"/>
        </w:rPr>
        <w:t xml:space="preserve"> tutkimuspäivän aamuna.</w:t>
      </w:r>
    </w:p>
    <w:p w14:paraId="58C8A29A" w14:textId="77777777" w:rsidR="00D87114" w:rsidRPr="006712B5" w:rsidRDefault="00D87114" w:rsidP="00D87114">
      <w:pPr>
        <w:pStyle w:val="Luettelokappale"/>
        <w:numPr>
          <w:ilvl w:val="0"/>
          <w:numId w:val="24"/>
        </w:numPr>
        <w:spacing w:line="276" w:lineRule="auto"/>
        <w:ind w:left="567" w:hanging="283"/>
        <w:jc w:val="both"/>
        <w:rPr>
          <w:rFonts w:cs="Arial"/>
        </w:rPr>
      </w:pPr>
      <w:r w:rsidRPr="006712B5">
        <w:rPr>
          <w:color w:val="000000"/>
        </w:rPr>
        <w:t>4 tunnin paaston aikana saat juoda vain vettä.</w:t>
      </w:r>
    </w:p>
    <w:p w14:paraId="2412D174" w14:textId="77777777" w:rsidR="00D87114" w:rsidRPr="001D3768" w:rsidRDefault="00D87114" w:rsidP="00D87114">
      <w:pPr>
        <w:pStyle w:val="Luettelokappale"/>
        <w:numPr>
          <w:ilvl w:val="0"/>
          <w:numId w:val="24"/>
        </w:numPr>
        <w:spacing w:line="276" w:lineRule="auto"/>
        <w:ind w:left="567" w:hanging="283"/>
        <w:jc w:val="both"/>
        <w:rPr>
          <w:rFonts w:cs="Arial"/>
        </w:rPr>
      </w:pPr>
      <w:r w:rsidRPr="006712B5">
        <w:rPr>
          <w:color w:val="000000"/>
        </w:rPr>
        <w:t>Huomioi, että paasto jatkuu v</w:t>
      </w:r>
      <w:r>
        <w:rPr>
          <w:color w:val="000000"/>
        </w:rPr>
        <w:t xml:space="preserve">ielä noin 3 tuntia </w:t>
      </w:r>
      <w:r w:rsidRPr="006712B5">
        <w:rPr>
          <w:color w:val="000000"/>
        </w:rPr>
        <w:t>ilmoittautumisaja</w:t>
      </w:r>
      <w:r>
        <w:rPr>
          <w:color w:val="000000"/>
        </w:rPr>
        <w:t>n jälkeen</w:t>
      </w:r>
      <w:r w:rsidRPr="006712B5">
        <w:rPr>
          <w:color w:val="000000"/>
        </w:rPr>
        <w:t>. Jos sinulla ei ole kokemusta pitkästä paastosta, testaa paastoamalla verensokerin käyttäytyminen ja vointisi edellisinä päivinä ennen tutkimusta.</w:t>
      </w:r>
    </w:p>
    <w:p w14:paraId="00FA0B03" w14:textId="47669B46" w:rsidR="00D87114" w:rsidRPr="00686F05" w:rsidRDefault="00D87114" w:rsidP="00D87114">
      <w:pPr>
        <w:pStyle w:val="Luettelokappale"/>
        <w:numPr>
          <w:ilvl w:val="0"/>
          <w:numId w:val="24"/>
        </w:numPr>
        <w:spacing w:line="276" w:lineRule="auto"/>
        <w:ind w:left="567" w:hanging="283"/>
        <w:jc w:val="both"/>
        <w:rPr>
          <w:rFonts w:cs="Arial"/>
        </w:rPr>
      </w:pPr>
      <w:r w:rsidRPr="006712B5">
        <w:rPr>
          <w:color w:val="000000"/>
        </w:rPr>
        <w:t>Jos verensokeritasosi vaihtelee, mittaa verensokerisi myös matkalla ennen tutkimusta. Jos se on yli 10 mmol/l tai niin matala, että se vaikuttaa vointiisi, ota yhteyttä isotooppiosastolle, jossa h</w:t>
      </w:r>
      <w:r>
        <w:rPr>
          <w:color w:val="000000"/>
        </w:rPr>
        <w:t>arkitaan tutkimuksen siirtämistä</w:t>
      </w:r>
      <w:r w:rsidRPr="006712B5">
        <w:rPr>
          <w:color w:val="000000"/>
        </w:rPr>
        <w:t xml:space="preserve"> muutamalla päivällä.</w:t>
      </w:r>
    </w:p>
    <w:p w14:paraId="13852A97" w14:textId="77777777" w:rsidR="00D87114" w:rsidRPr="006712B5" w:rsidRDefault="00D87114" w:rsidP="00D87114">
      <w:pPr>
        <w:pStyle w:val="Luettelokappale"/>
        <w:ind w:left="2061"/>
        <w:jc w:val="both"/>
        <w:rPr>
          <w:rFonts w:cs="Arial"/>
        </w:rPr>
      </w:pPr>
    </w:p>
    <w:p w14:paraId="76BF94AE" w14:textId="77777777" w:rsidR="00D87114" w:rsidRPr="00C17B78" w:rsidRDefault="00D87114" w:rsidP="00D87114">
      <w:pPr>
        <w:pStyle w:val="Luettelokappale"/>
        <w:numPr>
          <w:ilvl w:val="0"/>
          <w:numId w:val="25"/>
        </w:numPr>
        <w:spacing w:line="276" w:lineRule="auto"/>
        <w:ind w:left="284" w:hanging="284"/>
        <w:jc w:val="both"/>
        <w:rPr>
          <w:rFonts w:cs="Arial"/>
        </w:rPr>
      </w:pPr>
      <w:r w:rsidRPr="00167E9E">
        <w:rPr>
          <w:rFonts w:cs="Arial"/>
          <w:b/>
        </w:rPr>
        <w:t>Jos kortisonilääkitys on nostanut verensokeriarvoasi</w:t>
      </w:r>
      <w:r w:rsidRPr="00C1657F">
        <w:rPr>
          <w:rFonts w:cs="Arial"/>
        </w:rPr>
        <w:t xml:space="preserve"> niin, että se voi paaston jälkeenkin olla yli 10 mmol/l, ota yhteys sinua hoitavaan yksikköön, joka päättää tavan, jolla verensokeriarvo saadaan </w:t>
      </w:r>
      <w:r w:rsidRPr="00C1657F">
        <w:t>alle 10 mmol/l:ksi ennen tutkimuspäivää.</w:t>
      </w:r>
    </w:p>
    <w:p w14:paraId="2EB7DAE6" w14:textId="27B51D1A" w:rsidR="00D87114" w:rsidRDefault="00D87114" w:rsidP="00D87114">
      <w:pPr>
        <w:pStyle w:val="Luettelokappale"/>
        <w:spacing w:line="276" w:lineRule="auto"/>
        <w:ind w:left="284"/>
        <w:jc w:val="both"/>
        <w:rPr>
          <w:rFonts w:cs="Arial"/>
        </w:rPr>
      </w:pPr>
      <w:r w:rsidRPr="00C1657F">
        <w:t>Tutkimusajankohta voidaan esim. siirtää, kortisonilääkitys keskeyttää riittävän ajoissa tai verensokerisi hoidetaan lääkityksellä.</w:t>
      </w:r>
    </w:p>
    <w:p w14:paraId="5E557934" w14:textId="77777777" w:rsidR="00D87114" w:rsidRDefault="00D87114" w:rsidP="00D87114">
      <w:pPr>
        <w:pStyle w:val="Luettelokappale"/>
        <w:numPr>
          <w:ilvl w:val="0"/>
          <w:numId w:val="25"/>
        </w:numPr>
        <w:spacing w:line="276" w:lineRule="auto"/>
        <w:ind w:left="284" w:hanging="284"/>
        <w:jc w:val="both"/>
        <w:rPr>
          <w:rFonts w:cs="Arial"/>
        </w:rPr>
      </w:pPr>
      <w:r w:rsidRPr="00C17B78">
        <w:rPr>
          <w:rFonts w:cs="Arial"/>
        </w:rPr>
        <w:t>Ota yhteyttä hoitavaan yksikköön tai isotooppiosastolle numeroon 040 1344566, mikäli tutkimuksen vaatima paasto on liian pitkä tai et saa tasapainotettua verensokeriarvoasi tavoitetasolle alle 10 mmol/l.</w:t>
      </w:r>
    </w:p>
    <w:p w14:paraId="74ED070B" w14:textId="77777777" w:rsidR="00D87114" w:rsidRPr="00D87114" w:rsidRDefault="00D87114" w:rsidP="00D87114">
      <w:pPr>
        <w:rPr>
          <w:b/>
          <w:bCs/>
        </w:rPr>
      </w:pPr>
      <w:r w:rsidRPr="00D87114">
        <w:rPr>
          <w:b/>
          <w:bCs/>
        </w:rPr>
        <w:t>Naisille</w:t>
      </w:r>
    </w:p>
    <w:p w14:paraId="1DAFCCF9" w14:textId="55764BDD" w:rsidR="00D87114" w:rsidRPr="00D87114" w:rsidRDefault="00D87114" w:rsidP="00887F8D">
      <w:pPr>
        <w:spacing w:line="300" w:lineRule="auto"/>
      </w:pPr>
      <w:r w:rsidRPr="00C1657F">
        <w:t xml:space="preserve">Fertiili-ikäisen (hedelmällisessä iässä olevan) naisen tutkimus tehdään 10 päivän kuluessa kuukautisten alkamisesta. Kuukautisten alkamisajankohdalla ei ole merkitystä, mikäli käytössäsi on luotettava ehkäisymenetelmä (e-pillerit, -kapseli, -rengas, -laastari, kierukka tai sterilisaatio). Kondomia </w:t>
      </w:r>
      <w:r w:rsidRPr="00C1657F">
        <w:lastRenderedPageBreak/>
        <w:t xml:space="preserve">emme pidä luotettavana ehkäisymenetelmänä. Raskaana olevalle tutkimusta ei tehdä ilman pakottavia lääketieteellisiä syitä. </w:t>
      </w:r>
      <w:r>
        <w:t>R</w:t>
      </w:r>
      <w:r w:rsidRPr="00C1657F">
        <w:t>askaustesti antaa luotettavan tuloksen vasta, kun kuukautiset ovat myöhässä.</w:t>
      </w:r>
    </w:p>
    <w:p w14:paraId="7C573A3B" w14:textId="77777777" w:rsidR="00D87114" w:rsidRPr="003D0F6B" w:rsidRDefault="00D87114" w:rsidP="00D87114">
      <w:pPr>
        <w:pStyle w:val="Otsikko20"/>
      </w:pPr>
      <w:r w:rsidRPr="003D0F6B">
        <w:t>Tutkimuksen suorittaminen</w:t>
      </w:r>
    </w:p>
    <w:p w14:paraId="79AC4238" w14:textId="13C314AB" w:rsidR="00D87114" w:rsidRPr="00D87114" w:rsidRDefault="00D87114" w:rsidP="00D87114">
      <w:pPr>
        <w:pStyle w:val="Luettelokappale"/>
        <w:numPr>
          <w:ilvl w:val="0"/>
          <w:numId w:val="27"/>
        </w:numPr>
        <w:ind w:left="284" w:hanging="284"/>
        <w:jc w:val="both"/>
        <w:rPr>
          <w:rFonts w:cs="Arial"/>
        </w:rPr>
      </w:pPr>
      <w:r w:rsidRPr="000C2811">
        <w:rPr>
          <w:rFonts w:cs="Arial"/>
        </w:rPr>
        <w:t>Lihasten rentouttamiseksi olet makuuasennossa tunnin ajan ennen radiolääkkeen antoa</w:t>
      </w:r>
      <w:r>
        <w:rPr>
          <w:rFonts w:cs="Arial"/>
        </w:rPr>
        <w:t>.</w:t>
      </w:r>
      <w:r w:rsidRPr="000C2811">
        <w:rPr>
          <w:rFonts w:cs="Arial"/>
        </w:rPr>
        <w:t xml:space="preserve"> Vettä voit juoda ja käydä WC:ssä normaalisti. Levon aikana liikkuminen, lukeminen ja puhelimen käyttö on kielletty. </w:t>
      </w:r>
    </w:p>
    <w:p w14:paraId="137C3E3B" w14:textId="72811DE7" w:rsidR="00D87114" w:rsidRPr="00D87114" w:rsidRDefault="00D87114" w:rsidP="00D87114">
      <w:pPr>
        <w:pStyle w:val="Luettelokappale"/>
        <w:numPr>
          <w:ilvl w:val="0"/>
          <w:numId w:val="27"/>
        </w:numPr>
        <w:ind w:left="284" w:hanging="284"/>
        <w:jc w:val="both"/>
        <w:rPr>
          <w:rFonts w:cs="Arial"/>
        </w:rPr>
      </w:pPr>
      <w:r w:rsidRPr="000C2811">
        <w:rPr>
          <w:rFonts w:cs="Arial"/>
        </w:rPr>
        <w:t>Radiolääke ruiskutetaan kyynärtaipeen laskimoon.</w:t>
      </w:r>
    </w:p>
    <w:p w14:paraId="6D86A42B" w14:textId="63347935" w:rsidR="00D87114" w:rsidRPr="00D87114" w:rsidRDefault="00D87114" w:rsidP="00D87114">
      <w:pPr>
        <w:pStyle w:val="Luettelokappale"/>
        <w:numPr>
          <w:ilvl w:val="0"/>
          <w:numId w:val="27"/>
        </w:numPr>
        <w:ind w:left="284" w:hanging="284"/>
        <w:jc w:val="both"/>
        <w:rPr>
          <w:rFonts w:cs="Arial"/>
        </w:rPr>
      </w:pPr>
      <w:r w:rsidRPr="000C2811">
        <w:rPr>
          <w:rFonts w:cs="Arial"/>
        </w:rPr>
        <w:t xml:space="preserve">Kuvaus aloitetaan tunnin kuluttua </w:t>
      </w:r>
      <w:r>
        <w:rPr>
          <w:rFonts w:cs="Arial"/>
        </w:rPr>
        <w:t xml:space="preserve">radiolääkkeen antamisesta. Kuvaus </w:t>
      </w:r>
      <w:r w:rsidRPr="000C2811">
        <w:rPr>
          <w:rFonts w:cs="Arial"/>
        </w:rPr>
        <w:t>kestää noin 30 minuuttia. Kuvauksen aikana makaat selällään liikkumatta. Vaatteet saavat olla päällä. Kehon alueella olevat metalliesineet riisutaan kuvauksen ajaksi.</w:t>
      </w:r>
    </w:p>
    <w:p w14:paraId="115254EE" w14:textId="668FC6E6" w:rsidR="00D87114" w:rsidRPr="00D87114" w:rsidRDefault="00D87114" w:rsidP="00D87114">
      <w:pPr>
        <w:pStyle w:val="Luettelokappale"/>
        <w:numPr>
          <w:ilvl w:val="0"/>
          <w:numId w:val="27"/>
        </w:numPr>
        <w:ind w:left="284" w:hanging="284"/>
        <w:jc w:val="both"/>
        <w:rPr>
          <w:rFonts w:cs="Arial"/>
        </w:rPr>
      </w:pPr>
      <w:r w:rsidRPr="000C2811">
        <w:rPr>
          <w:rFonts w:cs="Arial"/>
        </w:rPr>
        <w:t>Tarvittaessa voidaan antaa rentouttavaa lääkettä.</w:t>
      </w:r>
    </w:p>
    <w:p w14:paraId="634648BA" w14:textId="4C86F217" w:rsidR="00D87114" w:rsidRPr="00D87114" w:rsidRDefault="00D87114" w:rsidP="00D87114">
      <w:pPr>
        <w:pStyle w:val="Luettelokappale"/>
        <w:numPr>
          <w:ilvl w:val="0"/>
          <w:numId w:val="27"/>
        </w:numPr>
        <w:ind w:left="284" w:hanging="284"/>
        <w:jc w:val="both"/>
        <w:rPr>
          <w:rFonts w:cs="Arial"/>
        </w:rPr>
      </w:pPr>
      <w:r w:rsidRPr="000C2811">
        <w:rPr>
          <w:rFonts w:cs="Arial"/>
        </w:rPr>
        <w:t>Vastauksen tutkimuksesta saat hoitavalta lääkäriltä.</w:t>
      </w:r>
    </w:p>
    <w:p w14:paraId="7BFE4CC9" w14:textId="77777777" w:rsidR="00D87114" w:rsidRPr="0091247A" w:rsidRDefault="00D87114" w:rsidP="00D87114">
      <w:pPr>
        <w:pStyle w:val="Otsikko20"/>
      </w:pPr>
      <w:r w:rsidRPr="0091247A">
        <w:t>Radiolääkkeen annon jälkeen huomioitavaa</w:t>
      </w:r>
    </w:p>
    <w:p w14:paraId="71398620" w14:textId="778A88F9" w:rsidR="00D87114" w:rsidRPr="00C1657F" w:rsidRDefault="00D87114" w:rsidP="00D87114">
      <w:r w:rsidRPr="00C1657F">
        <w:t>Radiolääke ei vaikuta vointiisi ja häviää elimistöstäsi tutkimuspäivän aikana.</w:t>
      </w:r>
      <w:r>
        <w:t xml:space="preserve"> Tutkimuksen </w:t>
      </w:r>
      <w:r w:rsidRPr="00C1657F">
        <w:t xml:space="preserve">jälkeen </w:t>
      </w:r>
      <w:r>
        <w:t xml:space="preserve">juo </w:t>
      </w:r>
      <w:r w:rsidRPr="00C1657F">
        <w:t xml:space="preserve">normaalia enemmän ja </w:t>
      </w:r>
      <w:r>
        <w:t xml:space="preserve">tyhjennä virtsarakkosi </w:t>
      </w:r>
      <w:r w:rsidRPr="00C1657F">
        <w:t xml:space="preserve">usein </w:t>
      </w:r>
      <w:r>
        <w:t xml:space="preserve">virtsarakon </w:t>
      </w:r>
      <w:r w:rsidRPr="00C1657F">
        <w:t xml:space="preserve">sädeannoksen pienentämiseksi. </w:t>
      </w:r>
      <w:r>
        <w:t>R</w:t>
      </w:r>
      <w:r w:rsidRPr="00C1657F">
        <w:t>adiolääke</w:t>
      </w:r>
      <w:r>
        <w:t xml:space="preserve">ttä poistuu elimistöstä </w:t>
      </w:r>
      <w:r w:rsidRPr="00C1657F">
        <w:t>virtsan mukana. Miestenkin tulisi virtsata istualtaan. Virtsaamisen jälkeen pyyhi virtsaputken suu ja sen ympäristö paperilla</w:t>
      </w:r>
      <w:r>
        <w:t xml:space="preserve"> ja pese kädet.</w:t>
      </w:r>
      <w:r w:rsidRPr="00C1657F">
        <w:t xml:space="preserve"> </w:t>
      </w:r>
      <w:r>
        <w:t>Ennen kuvausta iholle tai vaatteille roiskineet</w:t>
      </w:r>
      <w:r w:rsidRPr="009660CE">
        <w:t xml:space="preserve"> radioaktiiviset virtsatipat saattavat häiritä kuvan tulkintaa.</w:t>
      </w:r>
    </w:p>
    <w:p w14:paraId="6A98E5E2" w14:textId="77777777" w:rsidR="00D87114" w:rsidRDefault="00D87114" w:rsidP="00D87114">
      <w:r w:rsidRPr="00C1657F">
        <w:t>Radiolääke aiheuttaa muille ihmisille niin pienen säteilyannoksen, ettei mitään varotoimia tarvita esimerkiksi perheenjäsenten varalle.</w:t>
      </w:r>
      <w:r>
        <w:t xml:space="preserve"> </w:t>
      </w:r>
      <w:r w:rsidRPr="006E3BBA">
        <w:t xml:space="preserve">Vältä kuitenkin läheistä kanssakäymistä </w:t>
      </w:r>
      <w:r>
        <w:t xml:space="preserve">raskaana olevien ja </w:t>
      </w:r>
      <w:r w:rsidRPr="006E3BBA">
        <w:t>vauvojen kanssa seuraavan 12 tunnin ajan.</w:t>
      </w:r>
    </w:p>
    <w:p w14:paraId="5D6F5DAC" w14:textId="77777777" w:rsidR="00D87114" w:rsidRPr="00C1657F" w:rsidRDefault="00D87114" w:rsidP="00D87114">
      <w:r>
        <w:t>Imettävien äitien</w:t>
      </w:r>
      <w:r w:rsidRPr="006E3BBA">
        <w:t xml:space="preserve"> on pidettävä 12 tunnin </w:t>
      </w:r>
      <w:r>
        <w:t>imetys</w:t>
      </w:r>
      <w:r w:rsidRPr="006E3BBA">
        <w:t xml:space="preserve">tauko. </w:t>
      </w:r>
      <w:r w:rsidRPr="006E3BBA">
        <w:rPr>
          <w:bCs/>
        </w:rPr>
        <w:t>Tauon aikana lypsetty maito kaadetaan viemäriin.</w:t>
      </w:r>
    </w:p>
    <w:p w14:paraId="14697072" w14:textId="77777777" w:rsidR="00D87114" w:rsidRPr="0091247A" w:rsidRDefault="00D87114" w:rsidP="00D87114">
      <w:pPr>
        <w:pStyle w:val="Otsikko20"/>
      </w:pPr>
      <w:r w:rsidRPr="0091247A">
        <w:t>Yhteystiedot</w:t>
      </w:r>
    </w:p>
    <w:p w14:paraId="2C0B7A8A" w14:textId="77777777" w:rsidR="00D87114" w:rsidRPr="002F36B7" w:rsidRDefault="00D87114" w:rsidP="00D87114">
      <w:r w:rsidRPr="002F36B7">
        <w:t>Ilmoittaudu Keskusröntgeniin, Kajaanintie 50, sisäänkäynti N, sijainti N4, 1. kerros, aula 1 tai Kiviharjuntie 9, sisäänkäynti G, seuraa opastetta N ja sen jälkeen N4, aula 1.</w:t>
      </w:r>
    </w:p>
    <w:p w14:paraId="033FE57D" w14:textId="7839229F" w:rsidR="00D87114" w:rsidRDefault="00D87114" w:rsidP="00D87114">
      <w:pPr>
        <w:rPr>
          <w:rFonts w:cs="Arial"/>
        </w:rPr>
      </w:pPr>
      <w:r w:rsidRPr="00C1657F">
        <w:rPr>
          <w:rFonts w:cs="Arial"/>
        </w:rPr>
        <w:t xml:space="preserve">Tarkempia tietoja tutkimuksesta saat numerosta 040 1344566 arkisin </w:t>
      </w:r>
      <w:r w:rsidR="00887F8D" w:rsidRPr="00C1657F">
        <w:rPr>
          <w:rFonts w:cs="Arial"/>
        </w:rPr>
        <w:t>klo 12:00–14.00</w:t>
      </w:r>
      <w:r w:rsidRPr="00C1657F">
        <w:rPr>
          <w:rFonts w:cs="Arial"/>
        </w:rPr>
        <w:t>.</w:t>
      </w:r>
    </w:p>
    <w:sectPr w:rsidR="00D87114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693A8DC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7F8D">
          <w:rPr>
            <w:sz w:val="16"/>
            <w:szCs w:val="16"/>
          </w:rPr>
          <w:t xml:space="preserve">Koko kehon aineenvaihdunnan PET-TT </w:t>
        </w:r>
        <w:proofErr w:type="spellStart"/>
        <w:r w:rsidR="00887F8D">
          <w:rPr>
            <w:sz w:val="16"/>
            <w:szCs w:val="16"/>
          </w:rPr>
          <w:t>kuv</w:t>
        </w:r>
        <w:proofErr w:type="spellEnd"/>
        <w:r w:rsidR="00887F8D">
          <w:rPr>
            <w:sz w:val="16"/>
            <w:szCs w:val="16"/>
          </w:rPr>
          <w:t xml:space="preserve"> </w:t>
        </w:r>
        <w:proofErr w:type="spellStart"/>
        <w:r w:rsidR="00887F8D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0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274E48B" w:rsidR="000631E7" w:rsidRDefault="00887F8D" w:rsidP="004B08C1">
              <w:pPr>
                <w:pStyle w:val="Eivli"/>
              </w:pPr>
              <w:r>
                <w:rPr>
                  <w:sz w:val="20"/>
                  <w:szCs w:val="20"/>
                </w:rPr>
                <w:t>4.3.2025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4A3A5E"/>
    <w:multiLevelType w:val="hybridMultilevel"/>
    <w:tmpl w:val="37A62EC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827D9"/>
    <w:multiLevelType w:val="hybridMultilevel"/>
    <w:tmpl w:val="CA9071CA"/>
    <w:lvl w:ilvl="0" w:tplc="040B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BD52BCE"/>
    <w:multiLevelType w:val="hybridMultilevel"/>
    <w:tmpl w:val="73EC99E0"/>
    <w:lvl w:ilvl="0" w:tplc="040B000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18" w:hanging="360"/>
      </w:pPr>
      <w:rPr>
        <w:rFonts w:ascii="Wingdings" w:hAnsi="Wingdings" w:hint="default"/>
      </w:rPr>
    </w:lvl>
  </w:abstractNum>
  <w:abstractNum w:abstractNumId="7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14518D"/>
    <w:multiLevelType w:val="hybridMultilevel"/>
    <w:tmpl w:val="0A4EBCC2"/>
    <w:lvl w:ilvl="0" w:tplc="040B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C80E5A"/>
    <w:multiLevelType w:val="hybridMultilevel"/>
    <w:tmpl w:val="DC261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D02F8"/>
    <w:multiLevelType w:val="hybridMultilevel"/>
    <w:tmpl w:val="5CD0FC00"/>
    <w:lvl w:ilvl="0" w:tplc="040B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6" w15:restartNumberingAfterBreak="0">
    <w:nsid w:val="3CF95979"/>
    <w:multiLevelType w:val="hybridMultilevel"/>
    <w:tmpl w:val="A412D8EA"/>
    <w:lvl w:ilvl="0" w:tplc="4FA037B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707F62"/>
    <w:multiLevelType w:val="hybridMultilevel"/>
    <w:tmpl w:val="2E7256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4DF449D1"/>
    <w:multiLevelType w:val="hybridMultilevel"/>
    <w:tmpl w:val="20C812A6"/>
    <w:lvl w:ilvl="0" w:tplc="4FA037B4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B1F7EC5"/>
    <w:multiLevelType w:val="hybridMultilevel"/>
    <w:tmpl w:val="C6C63C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8559D3"/>
    <w:multiLevelType w:val="hybridMultilevel"/>
    <w:tmpl w:val="0C961620"/>
    <w:lvl w:ilvl="0" w:tplc="4FA037B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611E131A"/>
    <w:multiLevelType w:val="hybridMultilevel"/>
    <w:tmpl w:val="93A6B7A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5"/>
  </w:num>
  <w:num w:numId="3" w16cid:durableId="1214081591">
    <w:abstractNumId w:val="1"/>
  </w:num>
  <w:num w:numId="4" w16cid:durableId="334958258">
    <w:abstractNumId w:val="26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3"/>
  </w:num>
  <w:num w:numId="11" w16cid:durableId="841121598">
    <w:abstractNumId w:val="23"/>
  </w:num>
  <w:num w:numId="12" w16cid:durableId="225991095">
    <w:abstractNumId w:val="14"/>
  </w:num>
  <w:num w:numId="13" w16cid:durableId="70978191">
    <w:abstractNumId w:val="8"/>
  </w:num>
  <w:num w:numId="14" w16cid:durableId="240528770">
    <w:abstractNumId w:val="17"/>
  </w:num>
  <w:num w:numId="15" w16cid:durableId="452208856">
    <w:abstractNumId w:val="21"/>
  </w:num>
  <w:num w:numId="16" w16cid:durableId="2109042475">
    <w:abstractNumId w:val="10"/>
  </w:num>
  <w:num w:numId="17" w16cid:durableId="498498772">
    <w:abstractNumId w:val="7"/>
  </w:num>
  <w:num w:numId="18" w16cid:durableId="1410695144">
    <w:abstractNumId w:val="24"/>
  </w:num>
  <w:num w:numId="19" w16cid:durableId="1114178456">
    <w:abstractNumId w:val="22"/>
  </w:num>
  <w:num w:numId="20" w16cid:durableId="124205401">
    <w:abstractNumId w:val="16"/>
  </w:num>
  <w:num w:numId="21" w16cid:durableId="1108962074">
    <w:abstractNumId w:val="9"/>
  </w:num>
  <w:num w:numId="22" w16cid:durableId="592206459">
    <w:abstractNumId w:val="19"/>
  </w:num>
  <w:num w:numId="23" w16cid:durableId="1472285987">
    <w:abstractNumId w:val="12"/>
  </w:num>
  <w:num w:numId="24" w16cid:durableId="1864783357">
    <w:abstractNumId w:val="5"/>
  </w:num>
  <w:num w:numId="25" w16cid:durableId="509372050">
    <w:abstractNumId w:val="6"/>
  </w:num>
  <w:num w:numId="26" w16cid:durableId="1088423640">
    <w:abstractNumId w:val="4"/>
  </w:num>
  <w:num w:numId="27" w16cid:durableId="720906925">
    <w:abstractNumId w:val="18"/>
  </w:num>
  <w:num w:numId="28" w16cid:durableId="541403033">
    <w:abstractNumId w:val="25"/>
  </w:num>
  <w:num w:numId="29" w16cid:durableId="1085955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3CA5"/>
    <w:rsid w:val="003D700D"/>
    <w:rsid w:val="003E527B"/>
    <w:rsid w:val="00421679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575E8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24F0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87F8D"/>
    <w:rsid w:val="00895742"/>
    <w:rsid w:val="008A19EA"/>
    <w:rsid w:val="008A59FA"/>
    <w:rsid w:val="008B51DB"/>
    <w:rsid w:val="008B6DCD"/>
    <w:rsid w:val="0091722C"/>
    <w:rsid w:val="00931791"/>
    <w:rsid w:val="00954D4E"/>
    <w:rsid w:val="0096672C"/>
    <w:rsid w:val="00981135"/>
    <w:rsid w:val="00994CA0"/>
    <w:rsid w:val="009C5F4A"/>
    <w:rsid w:val="009C7ABB"/>
    <w:rsid w:val="009F638F"/>
    <w:rsid w:val="00A21728"/>
    <w:rsid w:val="00A232F5"/>
    <w:rsid w:val="00A4584E"/>
    <w:rsid w:val="00A51BFE"/>
    <w:rsid w:val="00A62472"/>
    <w:rsid w:val="00A74E00"/>
    <w:rsid w:val="00A76BB7"/>
    <w:rsid w:val="00AA2438"/>
    <w:rsid w:val="00AA4C99"/>
    <w:rsid w:val="00AB7072"/>
    <w:rsid w:val="00AD6072"/>
    <w:rsid w:val="00B006AC"/>
    <w:rsid w:val="00B160AD"/>
    <w:rsid w:val="00B57EDD"/>
    <w:rsid w:val="00B80663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87114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24F0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D87114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JN4DR Keskikehon (kulmakarvoista munuaistasolle) aineenvaihdunnan PET-tietokonetomografia-tutkimus</TermName>
          <TermId xmlns="http://schemas.microsoft.com/office/infopath/2007/PartnerControls">843af11f-7606-4df9-99a4-eb2b899f0b97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661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PPSHP-1316381239-1314</_dlc_DocId>
    <_dlc_DocIdPersistId xmlns="d3e50268-7799-48af-83c3-9a9b063078bc">false</_dlc_DocIdPersistId>
    <_dlc_DocIdUrl xmlns="d3e50268-7799-48af-83c3-9a9b063078bc">
      <Url>https://julkaisu.oysnet.ppshp.fi/_layouts/15/DocIdRedir.aspx?ID=PPSHP-1316381239-1314</Url>
      <Description>PPSHP-1316381239-1314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E7CF3-9FF9-4EC8-98FF-06A14364624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71C307-36AC-4805-8F98-C88337BD34C9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E3BAE46-EB3F-4472-802E-9292E57279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15</TotalTime>
  <Pages>3</Pages>
  <Words>699</Words>
  <Characters>5666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Koko kehon aineenvaihdunnan PET-TT kuv pot</dc:title>
  <dc:subject/>
  <dc:creator>Hietapelto Päivi</dc:creator>
  <cp:keywords/>
  <dc:description/>
  <cp:lastModifiedBy>Väänänen Minna</cp:lastModifiedBy>
  <cp:revision>9</cp:revision>
  <dcterms:created xsi:type="dcterms:W3CDTF">2024-01-18T05:48:00Z</dcterms:created>
  <dcterms:modified xsi:type="dcterms:W3CDTF">2025-03-04T10:29:00Z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43de8ce6-d2b4-40f1-a142-633c47464075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661;#JN4DR Keskikehon (kulmakarvoista munuaistasolle) aineenvaihdunnan PET-tietokonetomografia-tutkimus|843af11f-7606-4df9-99a4-eb2b899f0b97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131400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