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A1B2" w14:textId="77777777" w:rsidR="00AB2394" w:rsidRPr="004911C0" w:rsidRDefault="00AB2394" w:rsidP="004911C0">
      <w:pPr>
        <w:pStyle w:val="Otsikko10"/>
        <w:rPr>
          <w:sz w:val="32"/>
          <w:szCs w:val="32"/>
        </w:rPr>
      </w:pPr>
      <w:r w:rsidRPr="004911C0">
        <w:rPr>
          <w:sz w:val="32"/>
          <w:szCs w:val="32"/>
        </w:rPr>
        <w:t>Koko kehon ja sydämen aineenvaihdunnan PET-TT – kuvaus</w:t>
      </w:r>
    </w:p>
    <w:p w14:paraId="1BFB6631" w14:textId="5D384766" w:rsidR="00AB2394" w:rsidRDefault="00AB2394" w:rsidP="00AB2394">
      <w:pPr>
        <w:rPr>
          <w:rFonts w:cs="Arial"/>
        </w:rPr>
      </w:pPr>
      <w:r w:rsidRPr="00CE02A4">
        <w:t xml:space="preserve">Sinulle on varattu koko kehon aineenvaihdunnan </w:t>
      </w:r>
      <w:r w:rsidR="00850C15" w:rsidRPr="00CE02A4">
        <w:t>PET-TT-kuvaus</w:t>
      </w:r>
      <w:r w:rsidRPr="00CE02A4">
        <w:t xml:space="preserve">. PET (positroniemissiotomografia) -kuvauksella </w:t>
      </w:r>
      <w:r>
        <w:t>arvioid</w:t>
      </w:r>
      <w:r w:rsidRPr="00CE02A4">
        <w:t xml:space="preserve">aan säteilevän radiolääkkeen avulla </w:t>
      </w:r>
      <w:r>
        <w:t xml:space="preserve">mahdollista tulehdusprosessia </w:t>
      </w:r>
      <w:r w:rsidRPr="00CE02A4">
        <w:t>sydämessä ja muualla elimistössä. Radiolääke hakeutuu sokeria käyttäviin kudoksiin. Noudata alla olevia valmistautumis- ja ruoka</w:t>
      </w:r>
      <w:r w:rsidR="00286CC3">
        <w:t>valio-</w:t>
      </w:r>
      <w:r w:rsidRPr="00CE02A4">
        <w:t>ohjeita, jotta verensokerisi olisi halutulla tasolla ja sokeriaineenvaihdunta alentunut varsinkin sydämessä</w:t>
      </w:r>
      <w:r w:rsidR="00286CC3">
        <w:t>.</w:t>
      </w:r>
      <w:r w:rsidRPr="00F95413">
        <w:rPr>
          <w:rFonts w:cs="Arial"/>
        </w:rPr>
        <w:t xml:space="preserve"> </w:t>
      </w:r>
      <w:r w:rsidRPr="00C1657F">
        <w:rPr>
          <w:rFonts w:cs="Arial"/>
        </w:rPr>
        <w:t>Mahdolliset muutokset paikannetaan tekemällä matala-annos TT (tietokonetomografia) -kuvaus käyttäen röntgensäteilyä.</w:t>
      </w:r>
    </w:p>
    <w:p w14:paraId="3C0CF9D3" w14:textId="77777777" w:rsidR="00756214" w:rsidRPr="00C1657F" w:rsidRDefault="00756214" w:rsidP="00756214">
      <w:r w:rsidRPr="00C1657F">
        <w:t xml:space="preserve">Tutkimuksesi ajoituksessa on huomioitava: </w:t>
      </w:r>
    </w:p>
    <w:p w14:paraId="58D8D61D" w14:textId="77777777" w:rsidR="00756214" w:rsidRPr="0001374C" w:rsidRDefault="00756214" w:rsidP="00756214">
      <w:pPr>
        <w:pStyle w:val="Luettelokappale"/>
        <w:numPr>
          <w:ilvl w:val="0"/>
          <w:numId w:val="34"/>
        </w:numPr>
        <w:rPr>
          <w:b/>
          <w:bCs/>
        </w:rPr>
      </w:pPr>
      <w:r w:rsidRPr="00C1657F">
        <w:t>Sytostaattihoidossa olevan potilaan seuraava hoito on 1–4 päivän sisällä tutkimuksesta. Jos hoidot ovat loppuneet, tutkimus tehdään 4–6 viikon kuluttua hoitojen päättymisestä.</w:t>
      </w:r>
      <w:r>
        <w:t xml:space="preserve"> </w:t>
      </w:r>
      <w:r w:rsidRPr="0001374C">
        <w:rPr>
          <w:b/>
          <w:bCs/>
        </w:rPr>
        <w:t>Jos olet saanut sytostaattihoitoja viime viikkojen aikana, lähetä tieto viimeisimmä</w:t>
      </w:r>
      <w:r>
        <w:rPr>
          <w:b/>
          <w:bCs/>
        </w:rPr>
        <w:t>n</w:t>
      </w:r>
      <w:r w:rsidRPr="0001374C">
        <w:rPr>
          <w:b/>
          <w:bCs/>
        </w:rPr>
        <w:t xml:space="preserve"> hoitokerra</w:t>
      </w:r>
      <w:r>
        <w:rPr>
          <w:b/>
          <w:bCs/>
        </w:rPr>
        <w:t>n ajankohdasta</w:t>
      </w:r>
      <w:r w:rsidRPr="0001374C">
        <w:rPr>
          <w:b/>
          <w:bCs/>
        </w:rPr>
        <w:t xml:space="preserve"> tekstiviestillä numeroon </w:t>
      </w:r>
      <w:r>
        <w:rPr>
          <w:b/>
          <w:bCs/>
        </w:rPr>
        <w:t xml:space="preserve">040 134 4370. Esim. ”Maija Meikäläinen, edellinen </w:t>
      </w:r>
      <w:proofErr w:type="spellStart"/>
      <w:r>
        <w:rPr>
          <w:b/>
          <w:bCs/>
        </w:rPr>
        <w:t>syt</w:t>
      </w:r>
      <w:proofErr w:type="spellEnd"/>
      <w:r>
        <w:rPr>
          <w:b/>
          <w:bCs/>
        </w:rPr>
        <w:t>. hoito 4.2.2025”</w:t>
      </w:r>
    </w:p>
    <w:p w14:paraId="119AF4CC" w14:textId="77777777" w:rsidR="00756214" w:rsidRPr="00C1657F" w:rsidRDefault="00756214" w:rsidP="00756214">
      <w:pPr>
        <w:pStyle w:val="Luettelokappale"/>
        <w:numPr>
          <w:ilvl w:val="0"/>
          <w:numId w:val="34"/>
        </w:numPr>
      </w:pPr>
      <w:r w:rsidRPr="00C1657F">
        <w:t>Tutkimus voidaan tehdä sädehoidon päättymisestä aikaisintaan 8–10 viikon kuluttua</w:t>
      </w:r>
      <w:r>
        <w:t>.</w:t>
      </w:r>
    </w:p>
    <w:p w14:paraId="7BCB29BC" w14:textId="01D9F99D" w:rsidR="00756214" w:rsidRPr="00AB2394" w:rsidRDefault="00756214" w:rsidP="00AB2394">
      <w:pPr>
        <w:pStyle w:val="Luettelokappale"/>
        <w:numPr>
          <w:ilvl w:val="0"/>
          <w:numId w:val="34"/>
        </w:numPr>
      </w:pPr>
      <w:r w:rsidRPr="00C1657F">
        <w:t>Tutkimus voidaan tehdä leikkauksesta noin 6 viikon kuluttua ja biopsiasta noin viikon kuluttua</w:t>
      </w:r>
      <w:r>
        <w:t>.</w:t>
      </w:r>
    </w:p>
    <w:p w14:paraId="168C2FC2" w14:textId="0FDD99AC" w:rsidR="00AB2394" w:rsidRPr="00F2369B" w:rsidRDefault="00AB2394" w:rsidP="00AB2394">
      <w:pPr>
        <w:pStyle w:val="Otsikko20"/>
      </w:pPr>
      <w:r w:rsidRPr="00F2369B">
        <w:t>Tutkimukseen valmistautuminen tutkimusta edeltäv</w:t>
      </w:r>
      <w:r w:rsidR="00850C15">
        <w:t>i</w:t>
      </w:r>
      <w:r w:rsidRPr="00F2369B">
        <w:t>nä</w:t>
      </w:r>
      <w:r w:rsidR="00850C15">
        <w:t xml:space="preserve"> kahtena</w:t>
      </w:r>
      <w:r w:rsidRPr="00F2369B">
        <w:t xml:space="preserve"> </w:t>
      </w:r>
      <w:r w:rsidR="00850C15">
        <w:t>vuorokautena</w:t>
      </w:r>
    </w:p>
    <w:p w14:paraId="1B10E3AB" w14:textId="3C804705" w:rsidR="00AB2394" w:rsidRPr="00F2369B" w:rsidRDefault="00AB2394" w:rsidP="00AB2394">
      <w:pPr>
        <w:rPr>
          <w:u w:val="single"/>
        </w:rPr>
      </w:pPr>
      <w:r w:rsidRPr="00AB2394">
        <w:rPr>
          <w:b/>
          <w:bCs/>
        </w:rPr>
        <w:t>Tutkimukseen valmistautuminen aloitetaan noudattamalla jo tutkimusta edeltäv</w:t>
      </w:r>
      <w:r w:rsidR="00850C15">
        <w:rPr>
          <w:b/>
          <w:bCs/>
        </w:rPr>
        <w:t>i</w:t>
      </w:r>
      <w:r w:rsidRPr="00AB2394">
        <w:rPr>
          <w:b/>
          <w:bCs/>
        </w:rPr>
        <w:t xml:space="preserve">nä </w:t>
      </w:r>
      <w:r w:rsidR="00850C15">
        <w:rPr>
          <w:b/>
          <w:bCs/>
        </w:rPr>
        <w:t>kahtena vuorokautena (48 h)</w:t>
      </w:r>
      <w:r w:rsidRPr="00AB2394">
        <w:rPr>
          <w:b/>
          <w:bCs/>
        </w:rPr>
        <w:t xml:space="preserve"> runsaasti rasvaa, mutta vähän hiilihydraatteja sisältävää ruokavalio-ohjetta</w:t>
      </w:r>
      <w:r w:rsidRPr="00A566AA">
        <w:t xml:space="preserve">. </w:t>
      </w:r>
      <w:r w:rsidRPr="00F2369B">
        <w:t xml:space="preserve">Ruokavalion tarkoituksena on tuottaa alhaiset sokeri- ja insuliinitasot sekä korkeat vapaiden rasvahappojen pitoisuudet. </w:t>
      </w:r>
      <w:r w:rsidRPr="00F2369B">
        <w:rPr>
          <w:u w:val="single"/>
        </w:rPr>
        <w:t>Tutkimuslöydös ei ole luotettava, mikäli ruokavaliota ei noudateta.</w:t>
      </w:r>
      <w:r w:rsidR="00850C15">
        <w:rPr>
          <w:u w:val="single"/>
        </w:rPr>
        <w:t xml:space="preserve"> </w:t>
      </w:r>
      <w:r w:rsidR="00850C15" w:rsidRPr="00395785">
        <w:t>Veren ketoainepitoisuudet osoittavat, kuinka ohjeen mukainen ruokavalio on onnistunut. Teemme tutkimukseen tullessasi sinulle ketoainepitoisuuden pikamittauksen ottamalla sormenpäästäsi verinäytteen.</w:t>
      </w:r>
    </w:p>
    <w:p w14:paraId="71FAE7D1" w14:textId="240CFA32" w:rsidR="00AB2394" w:rsidRPr="00AB2394" w:rsidRDefault="00AB2394" w:rsidP="00850C15">
      <w:pPr>
        <w:pStyle w:val="Otsikko30"/>
        <w:rPr>
          <w:b w:val="0"/>
          <w:bCs w:val="0"/>
        </w:rPr>
      </w:pPr>
      <w:r w:rsidRPr="00850C15">
        <w:rPr>
          <w:b w:val="0"/>
          <w:bCs w:val="0"/>
        </w:rPr>
        <w:t>Ruokavalio-ohjeet tutkimusta edeltäv</w:t>
      </w:r>
      <w:r w:rsidR="00850C15">
        <w:rPr>
          <w:b w:val="0"/>
          <w:bCs w:val="0"/>
        </w:rPr>
        <w:t>i</w:t>
      </w:r>
      <w:r w:rsidRPr="00850C15">
        <w:rPr>
          <w:b w:val="0"/>
          <w:bCs w:val="0"/>
        </w:rPr>
        <w:t>nä</w:t>
      </w:r>
      <w:r w:rsidR="00850C15">
        <w:rPr>
          <w:b w:val="0"/>
          <w:bCs w:val="0"/>
        </w:rPr>
        <w:t xml:space="preserve"> kahtena</w:t>
      </w:r>
      <w:r w:rsidRPr="00850C15">
        <w:rPr>
          <w:b w:val="0"/>
          <w:bCs w:val="0"/>
        </w:rPr>
        <w:t xml:space="preserve"> </w:t>
      </w:r>
      <w:r w:rsidR="00850C15">
        <w:rPr>
          <w:b w:val="0"/>
          <w:bCs w:val="0"/>
        </w:rPr>
        <w:t>vuorokautena</w:t>
      </w:r>
      <w:r w:rsidRPr="00850C15">
        <w:rPr>
          <w:b w:val="0"/>
          <w:bCs w:val="0"/>
        </w:rPr>
        <w:t>:</w:t>
      </w:r>
    </w:p>
    <w:p w14:paraId="419C2ED1" w14:textId="77777777" w:rsidR="00AB2394" w:rsidRPr="00F2369B" w:rsidRDefault="00AB2394" w:rsidP="00AB2394">
      <w:pPr>
        <w:jc w:val="both"/>
        <w:rPr>
          <w:b/>
        </w:rPr>
      </w:pPr>
      <w:r>
        <w:rPr>
          <w:b/>
        </w:rPr>
        <w:t>Kielletyt ruu</w:t>
      </w:r>
      <w:r w:rsidRPr="00F2369B">
        <w:rPr>
          <w:b/>
        </w:rPr>
        <w:t>at:</w:t>
      </w:r>
    </w:p>
    <w:p w14:paraId="1FBCE55D" w14:textId="77777777" w:rsidR="00AB2394" w:rsidRPr="00F2369B" w:rsidRDefault="00AB2394" w:rsidP="00AB2394">
      <w:pPr>
        <w:pStyle w:val="Luettelokappale"/>
        <w:numPr>
          <w:ilvl w:val="0"/>
          <w:numId w:val="25"/>
        </w:numPr>
        <w:spacing w:line="240" w:lineRule="auto"/>
        <w:jc w:val="both"/>
      </w:pPr>
      <w:r w:rsidRPr="00F2369B">
        <w:t>Maito, hapanmaitotuotteet</w:t>
      </w:r>
    </w:p>
    <w:p w14:paraId="2CB7E7AB" w14:textId="77777777" w:rsidR="00AB2394" w:rsidRPr="00F2369B" w:rsidRDefault="00AB2394" w:rsidP="00AB2394">
      <w:pPr>
        <w:pStyle w:val="Luettelokappale"/>
        <w:numPr>
          <w:ilvl w:val="0"/>
          <w:numId w:val="25"/>
        </w:numPr>
        <w:spacing w:line="240" w:lineRule="auto"/>
        <w:jc w:val="both"/>
      </w:pPr>
      <w:r w:rsidRPr="00F2369B">
        <w:t>Vilja eri muodoissaan (leipä, pasta, riisi, murot, keksit, leivonnaiset)</w:t>
      </w:r>
    </w:p>
    <w:p w14:paraId="263F5E85" w14:textId="77777777" w:rsidR="00AB2394" w:rsidRPr="00F2369B" w:rsidRDefault="00AB2394" w:rsidP="00AB2394">
      <w:pPr>
        <w:pStyle w:val="Luettelokappale"/>
        <w:numPr>
          <w:ilvl w:val="0"/>
          <w:numId w:val="25"/>
        </w:numPr>
        <w:spacing w:line="240" w:lineRule="auto"/>
        <w:jc w:val="both"/>
      </w:pPr>
      <w:r w:rsidRPr="00F2369B">
        <w:t>Peruna, porkkana, punajuuri</w:t>
      </w:r>
    </w:p>
    <w:p w14:paraId="6819CE29" w14:textId="77777777" w:rsidR="00AB2394" w:rsidRPr="00F2369B" w:rsidRDefault="00AB2394" w:rsidP="00AB2394">
      <w:pPr>
        <w:pStyle w:val="Luettelokappale"/>
        <w:numPr>
          <w:ilvl w:val="0"/>
          <w:numId w:val="25"/>
        </w:numPr>
        <w:spacing w:line="240" w:lineRule="auto"/>
        <w:jc w:val="both"/>
      </w:pPr>
      <w:r w:rsidRPr="00F2369B">
        <w:lastRenderedPageBreak/>
        <w:t>Tomaatti, maissi, paprika, herne, pavut, linssit, sipulit</w:t>
      </w:r>
    </w:p>
    <w:p w14:paraId="4106DD6D" w14:textId="77777777" w:rsidR="00AB2394" w:rsidRPr="00F2369B" w:rsidRDefault="00AB2394" w:rsidP="00AB2394">
      <w:pPr>
        <w:pStyle w:val="Luettelokappale"/>
        <w:numPr>
          <w:ilvl w:val="0"/>
          <w:numId w:val="25"/>
        </w:numPr>
        <w:spacing w:line="240" w:lineRule="auto"/>
        <w:jc w:val="both"/>
      </w:pPr>
      <w:r w:rsidRPr="00F2369B">
        <w:t>Pähkinät, mantelit</w:t>
      </w:r>
    </w:p>
    <w:p w14:paraId="3F6972F8" w14:textId="77777777" w:rsidR="00AB2394" w:rsidRPr="00F2369B" w:rsidRDefault="00AB2394" w:rsidP="00AB2394">
      <w:pPr>
        <w:pStyle w:val="Luettelokappale"/>
        <w:numPr>
          <w:ilvl w:val="0"/>
          <w:numId w:val="25"/>
        </w:numPr>
        <w:spacing w:line="240" w:lineRule="auto"/>
        <w:jc w:val="both"/>
      </w:pPr>
      <w:r w:rsidRPr="00F2369B">
        <w:t>Kaikki marjat eri muodoissaan</w:t>
      </w:r>
    </w:p>
    <w:p w14:paraId="4B6C5BCD" w14:textId="77777777" w:rsidR="00AB2394" w:rsidRPr="00F2369B" w:rsidRDefault="00AB2394" w:rsidP="00AB2394">
      <w:pPr>
        <w:pStyle w:val="Luettelokappale"/>
        <w:numPr>
          <w:ilvl w:val="0"/>
          <w:numId w:val="25"/>
        </w:numPr>
        <w:spacing w:line="240" w:lineRule="auto"/>
        <w:jc w:val="both"/>
      </w:pPr>
      <w:r w:rsidRPr="00F2369B">
        <w:t>Kaikki hedelmät eri muodoissaan</w:t>
      </w:r>
    </w:p>
    <w:p w14:paraId="170A9ACC" w14:textId="77777777" w:rsidR="00AB2394" w:rsidRPr="00F2369B" w:rsidRDefault="00AB2394" w:rsidP="00AB2394">
      <w:pPr>
        <w:pStyle w:val="Luettelokappale"/>
        <w:numPr>
          <w:ilvl w:val="0"/>
          <w:numId w:val="25"/>
        </w:numPr>
        <w:spacing w:line="240" w:lineRule="auto"/>
        <w:jc w:val="both"/>
      </w:pPr>
      <w:r w:rsidRPr="00F2369B">
        <w:t>Sokeri, hunaja, makeiset, suklaa, purukumi, pastillit</w:t>
      </w:r>
    </w:p>
    <w:p w14:paraId="0CE136FD" w14:textId="696C39A2" w:rsidR="00AB2394" w:rsidRDefault="00AB2394" w:rsidP="00AB2394">
      <w:pPr>
        <w:pStyle w:val="Luettelokappale"/>
        <w:numPr>
          <w:ilvl w:val="0"/>
          <w:numId w:val="25"/>
        </w:numPr>
        <w:spacing w:line="240" w:lineRule="auto"/>
        <w:jc w:val="both"/>
      </w:pPr>
      <w:r w:rsidRPr="00F2369B">
        <w:t>Mehut, limonadit, alkoholi, energiajuomat</w:t>
      </w:r>
      <w:r w:rsidR="00850C15">
        <w:t xml:space="preserve"> ja nuuska sekä nikotiinipussit</w:t>
      </w:r>
    </w:p>
    <w:p w14:paraId="14A4E262" w14:textId="24CC4914" w:rsidR="00850C15" w:rsidRPr="00F2369B" w:rsidRDefault="00850C15" w:rsidP="00850C15">
      <w:pPr>
        <w:pStyle w:val="Luettelokappale"/>
        <w:numPr>
          <w:ilvl w:val="0"/>
          <w:numId w:val="25"/>
        </w:numPr>
        <w:spacing w:line="240" w:lineRule="auto"/>
        <w:jc w:val="both"/>
      </w:pPr>
      <w:r>
        <w:t>Kaikki sokeri-/makeutusainepitoiset valmisteet, myös sokeria-/makeutusainetta sisältävät lääke- ja vitamiinivalmisteet</w:t>
      </w:r>
    </w:p>
    <w:p w14:paraId="37074833" w14:textId="77777777" w:rsidR="00AB2394" w:rsidRDefault="00AB2394" w:rsidP="00AB2394">
      <w:pPr>
        <w:pStyle w:val="Luettelokappale"/>
        <w:numPr>
          <w:ilvl w:val="0"/>
          <w:numId w:val="25"/>
        </w:numPr>
        <w:spacing w:line="240" w:lineRule="auto"/>
        <w:jc w:val="both"/>
      </w:pPr>
      <w:r w:rsidRPr="00F2369B">
        <w:t>Muut sallittujen listalla luettelemattomat ruoat</w:t>
      </w:r>
    </w:p>
    <w:p w14:paraId="730BD4C0" w14:textId="77777777" w:rsidR="00850C15" w:rsidRDefault="00850C15" w:rsidP="00850C15">
      <w:pPr>
        <w:pStyle w:val="Luettelokappale"/>
        <w:spacing w:line="240" w:lineRule="auto"/>
        <w:jc w:val="both"/>
      </w:pPr>
    </w:p>
    <w:p w14:paraId="43607FD8" w14:textId="77777777" w:rsidR="00286CC3" w:rsidRDefault="00286CC3" w:rsidP="00AB2394">
      <w:pPr>
        <w:jc w:val="both"/>
        <w:rPr>
          <w:b/>
        </w:rPr>
      </w:pPr>
    </w:p>
    <w:p w14:paraId="169BF487" w14:textId="77777777" w:rsidR="00286CC3" w:rsidRDefault="00286CC3" w:rsidP="00AB2394">
      <w:pPr>
        <w:jc w:val="both"/>
        <w:rPr>
          <w:b/>
        </w:rPr>
      </w:pPr>
    </w:p>
    <w:p w14:paraId="483FFFE8" w14:textId="68155CF4" w:rsidR="00AB2394" w:rsidRPr="00F2369B" w:rsidRDefault="00AB2394" w:rsidP="00AB2394">
      <w:pPr>
        <w:jc w:val="both"/>
        <w:rPr>
          <w:b/>
        </w:rPr>
      </w:pPr>
      <w:r>
        <w:rPr>
          <w:b/>
        </w:rPr>
        <w:t>Sallitut ruu</w:t>
      </w:r>
      <w:r w:rsidRPr="00F2369B">
        <w:rPr>
          <w:b/>
        </w:rPr>
        <w:t>at:</w:t>
      </w:r>
    </w:p>
    <w:p w14:paraId="5A494F35" w14:textId="77777777" w:rsidR="00AB2394" w:rsidRPr="00F2369B" w:rsidRDefault="00AB2394" w:rsidP="00AB2394">
      <w:pPr>
        <w:pStyle w:val="Luettelokappale"/>
        <w:numPr>
          <w:ilvl w:val="0"/>
          <w:numId w:val="26"/>
        </w:numPr>
        <w:spacing w:line="240" w:lineRule="auto"/>
        <w:jc w:val="both"/>
      </w:pPr>
      <w:r w:rsidRPr="00F2369B">
        <w:t>Liha (EI marinoitu liha!): possu, pekoni, nauta, broileri, kalkkuna, kala, kananmuna, hirvi, poro, lammas sekä äyriäiset</w:t>
      </w:r>
    </w:p>
    <w:p w14:paraId="49707B9F" w14:textId="77777777" w:rsidR="00AB2394" w:rsidRPr="00F2369B" w:rsidRDefault="00AB2394" w:rsidP="00AB2394">
      <w:pPr>
        <w:pStyle w:val="Luettelokappale"/>
        <w:numPr>
          <w:ilvl w:val="0"/>
          <w:numId w:val="26"/>
        </w:numPr>
        <w:spacing w:line="240" w:lineRule="auto"/>
        <w:jc w:val="both"/>
      </w:pPr>
      <w:r w:rsidRPr="00F2369B">
        <w:t>Täyslihaleikkeleet ja -makkarat (A-luokka)</w:t>
      </w:r>
    </w:p>
    <w:p w14:paraId="7B4354A8" w14:textId="77777777" w:rsidR="00AB2394" w:rsidRPr="00F2369B" w:rsidRDefault="00AB2394" w:rsidP="00AB2394">
      <w:pPr>
        <w:pStyle w:val="Luettelokappale"/>
        <w:numPr>
          <w:ilvl w:val="0"/>
          <w:numId w:val="26"/>
        </w:numPr>
        <w:spacing w:line="240" w:lineRule="auto"/>
        <w:jc w:val="both"/>
      </w:pPr>
      <w:r>
        <w:t>Kypsytetyt juustot</w:t>
      </w:r>
      <w:r w:rsidRPr="00F2369B">
        <w:t xml:space="preserve"> esim. Edam, Emmental, Polar, Turunmaa, raejuusto, tofu</w:t>
      </w:r>
    </w:p>
    <w:p w14:paraId="61139F53" w14:textId="77777777" w:rsidR="00AB2394" w:rsidRPr="00F2369B" w:rsidRDefault="00AB2394" w:rsidP="00AB2394">
      <w:pPr>
        <w:pStyle w:val="Luettelokappale"/>
        <w:numPr>
          <w:ilvl w:val="0"/>
          <w:numId w:val="26"/>
        </w:numPr>
        <w:spacing w:line="240" w:lineRule="auto"/>
        <w:jc w:val="both"/>
      </w:pPr>
      <w:r w:rsidRPr="00F2369B">
        <w:t>Kesäkurpitsa, tuorekurkku</w:t>
      </w:r>
    </w:p>
    <w:p w14:paraId="48D41B61" w14:textId="77777777" w:rsidR="00AB2394" w:rsidRPr="00F2369B" w:rsidRDefault="00AB2394" w:rsidP="00AB2394">
      <w:pPr>
        <w:pStyle w:val="Luettelokappale"/>
        <w:numPr>
          <w:ilvl w:val="0"/>
          <w:numId w:val="26"/>
        </w:numPr>
        <w:spacing w:line="240" w:lineRule="auto"/>
        <w:jc w:val="both"/>
      </w:pPr>
      <w:r w:rsidRPr="00F2369B">
        <w:t>Parsakaali, kukkakaali, kiinankaali, salaatti, pinaatti, persilja, tilli, ruohosipuli</w:t>
      </w:r>
    </w:p>
    <w:p w14:paraId="0C2B251E" w14:textId="77777777" w:rsidR="00AB2394" w:rsidRPr="00F2369B" w:rsidRDefault="00AB2394" w:rsidP="00AB2394">
      <w:pPr>
        <w:pStyle w:val="Luettelokappale"/>
        <w:numPr>
          <w:ilvl w:val="0"/>
          <w:numId w:val="26"/>
        </w:numPr>
        <w:spacing w:line="240" w:lineRule="auto"/>
        <w:jc w:val="both"/>
      </w:pPr>
      <w:r w:rsidRPr="00F2369B">
        <w:t>Sienet</w:t>
      </w:r>
    </w:p>
    <w:p w14:paraId="6E3BB14F" w14:textId="77777777" w:rsidR="00AB2394" w:rsidRPr="00F2369B" w:rsidRDefault="00AB2394" w:rsidP="00AB2394">
      <w:pPr>
        <w:pStyle w:val="Luettelokappale"/>
        <w:numPr>
          <w:ilvl w:val="0"/>
          <w:numId w:val="26"/>
        </w:numPr>
        <w:spacing w:line="240" w:lineRule="auto"/>
        <w:jc w:val="both"/>
      </w:pPr>
      <w:r w:rsidRPr="00F2369B">
        <w:t>Kasviöljy, margariini (70 % rasvaa sisältävä)</w:t>
      </w:r>
    </w:p>
    <w:p w14:paraId="030E137F" w14:textId="77777777" w:rsidR="00AB2394" w:rsidRPr="00F2369B" w:rsidRDefault="00AB2394" w:rsidP="00AB2394">
      <w:pPr>
        <w:pStyle w:val="Luettelokappale"/>
        <w:numPr>
          <w:ilvl w:val="0"/>
          <w:numId w:val="26"/>
        </w:numPr>
        <w:spacing w:line="240" w:lineRule="auto"/>
        <w:jc w:val="both"/>
      </w:pPr>
      <w:r w:rsidRPr="00F2369B">
        <w:t>Maidoton margariini (tumman sininen Keiju)</w:t>
      </w:r>
    </w:p>
    <w:p w14:paraId="4E0EA2E9" w14:textId="77777777" w:rsidR="00AB2394" w:rsidRPr="00F2369B" w:rsidRDefault="00AB2394" w:rsidP="00AB2394">
      <w:pPr>
        <w:pStyle w:val="Luettelokappale"/>
        <w:numPr>
          <w:ilvl w:val="0"/>
          <w:numId w:val="26"/>
        </w:numPr>
        <w:spacing w:line="240" w:lineRule="auto"/>
        <w:jc w:val="both"/>
      </w:pPr>
      <w:r w:rsidRPr="00F2369B">
        <w:t>Kirkkaat liemet (liha- kala-, kana- ja kasvisliemi)</w:t>
      </w:r>
    </w:p>
    <w:p w14:paraId="228CB232" w14:textId="77777777" w:rsidR="00AB2394" w:rsidRDefault="00AB2394" w:rsidP="00AB2394">
      <w:pPr>
        <w:pStyle w:val="Luettelokappale"/>
        <w:numPr>
          <w:ilvl w:val="0"/>
          <w:numId w:val="26"/>
        </w:numPr>
        <w:spacing w:line="240" w:lineRule="auto"/>
        <w:jc w:val="both"/>
      </w:pPr>
      <w:r w:rsidRPr="00F2369B">
        <w:t>Majoneesi (EI kevytmajoneesi)</w:t>
      </w:r>
    </w:p>
    <w:p w14:paraId="0A9CE1B6" w14:textId="77777777" w:rsidR="00AB2394" w:rsidRDefault="00AB2394" w:rsidP="00AB2394">
      <w:pPr>
        <w:pStyle w:val="Luettelokappale"/>
        <w:numPr>
          <w:ilvl w:val="0"/>
          <w:numId w:val="26"/>
        </w:numPr>
        <w:spacing w:line="240" w:lineRule="auto"/>
        <w:jc w:val="both"/>
      </w:pPr>
      <w:r w:rsidRPr="00F2369B">
        <w:t>Kahvi, tee (kahviin ja teehen ei sokeria tai maitoa!), vesi</w:t>
      </w:r>
    </w:p>
    <w:p w14:paraId="67EDCCDF" w14:textId="77777777" w:rsidR="00850C15" w:rsidRPr="00F2369B" w:rsidRDefault="00850C15" w:rsidP="00850C15">
      <w:pPr>
        <w:pStyle w:val="Luettelokappale"/>
        <w:spacing w:line="240" w:lineRule="auto"/>
        <w:jc w:val="both"/>
      </w:pPr>
    </w:p>
    <w:p w14:paraId="70C895C8" w14:textId="77777777" w:rsidR="00AB2394" w:rsidRPr="00850C15" w:rsidRDefault="00AB2394" w:rsidP="00850C15">
      <w:pPr>
        <w:pStyle w:val="Otsikko30"/>
        <w:rPr>
          <w:b w:val="0"/>
          <w:bCs w:val="0"/>
        </w:rPr>
      </w:pPr>
      <w:r w:rsidRPr="00850C15">
        <w:rPr>
          <w:b w:val="0"/>
          <w:bCs w:val="0"/>
        </w:rPr>
        <w:t>Aterialla käytetään runsaasti rasvaa.</w:t>
      </w:r>
    </w:p>
    <w:p w14:paraId="5A27063A" w14:textId="39E354A6" w:rsidR="00AB2394" w:rsidRPr="00F2369B" w:rsidRDefault="00AB2394" w:rsidP="00AB2394">
      <w:pPr>
        <w:pStyle w:val="Luettelokappale"/>
        <w:numPr>
          <w:ilvl w:val="0"/>
          <w:numId w:val="27"/>
        </w:numPr>
        <w:spacing w:line="240" w:lineRule="auto"/>
        <w:jc w:val="both"/>
      </w:pPr>
      <w:r w:rsidRPr="00F2369B">
        <w:t xml:space="preserve">Ateriaan lisätään </w:t>
      </w:r>
      <w:r w:rsidR="00850C15" w:rsidRPr="00F2369B">
        <w:t>1–2</w:t>
      </w:r>
      <w:r w:rsidRPr="00F2369B">
        <w:t xml:space="preserve"> ruokalusikallista rypsi- tai oliiviöljyä.</w:t>
      </w:r>
    </w:p>
    <w:p w14:paraId="775FC47D" w14:textId="33897C90" w:rsidR="000C54D0" w:rsidRPr="00F2369B" w:rsidRDefault="00AB2394" w:rsidP="00850C15">
      <w:pPr>
        <w:pStyle w:val="Luettelokappale"/>
        <w:numPr>
          <w:ilvl w:val="0"/>
          <w:numId w:val="27"/>
        </w:numPr>
        <w:spacing w:line="240" w:lineRule="auto"/>
        <w:jc w:val="both"/>
      </w:pPr>
      <w:r w:rsidRPr="00F2369B">
        <w:t>Vaihtoehtoisesti voidaan käyttää vastaava määrä Keiju 70 %:sta (tumman sininen) ruokaan sekoitettuna.</w:t>
      </w:r>
    </w:p>
    <w:p w14:paraId="53A4F1A9" w14:textId="0EF829D5" w:rsidR="00AB2394" w:rsidRPr="00850C15" w:rsidRDefault="00AB2394" w:rsidP="00850C15">
      <w:pPr>
        <w:pStyle w:val="Otsikko30"/>
        <w:rPr>
          <w:b w:val="0"/>
          <w:bCs w:val="0"/>
        </w:rPr>
      </w:pPr>
      <w:r w:rsidRPr="00850C15">
        <w:rPr>
          <w:b w:val="0"/>
          <w:bCs w:val="0"/>
        </w:rPr>
        <w:t>Ateriaesimerkkejä tutkimusta edeltäv</w:t>
      </w:r>
      <w:r w:rsidR="00850C15" w:rsidRPr="00850C15">
        <w:rPr>
          <w:b w:val="0"/>
          <w:bCs w:val="0"/>
        </w:rPr>
        <w:t>i</w:t>
      </w:r>
      <w:r w:rsidRPr="00850C15">
        <w:rPr>
          <w:b w:val="0"/>
          <w:bCs w:val="0"/>
        </w:rPr>
        <w:t>lle</w:t>
      </w:r>
      <w:r w:rsidR="00850C15" w:rsidRPr="00850C15">
        <w:rPr>
          <w:b w:val="0"/>
          <w:bCs w:val="0"/>
        </w:rPr>
        <w:t xml:space="preserve"> kahdelle</w:t>
      </w:r>
      <w:r w:rsidRPr="00850C15">
        <w:rPr>
          <w:b w:val="0"/>
          <w:bCs w:val="0"/>
        </w:rPr>
        <w:t xml:space="preserve"> vuorokaudelle (aamiaiselle, lounaalle ja päivälliselle) ennen 12 tunnin paaston alkamista:</w:t>
      </w:r>
    </w:p>
    <w:p w14:paraId="79D7D4D4" w14:textId="77777777" w:rsidR="00AB2394" w:rsidRPr="00F2369B" w:rsidRDefault="00AB2394" w:rsidP="00AB2394">
      <w:pPr>
        <w:numPr>
          <w:ilvl w:val="0"/>
          <w:numId w:val="18"/>
        </w:numPr>
        <w:spacing w:line="240" w:lineRule="auto"/>
        <w:ind w:left="813" w:hanging="425"/>
        <w:jc w:val="both"/>
      </w:pPr>
      <w:r w:rsidRPr="00F2369B">
        <w:t>Pekonimunakas</w:t>
      </w:r>
    </w:p>
    <w:p w14:paraId="680CD38E" w14:textId="77777777" w:rsidR="00AB2394" w:rsidRPr="00F2369B" w:rsidRDefault="00AB2394" w:rsidP="00AB2394">
      <w:pPr>
        <w:pStyle w:val="Luettelokappale"/>
        <w:numPr>
          <w:ilvl w:val="0"/>
          <w:numId w:val="19"/>
        </w:numPr>
        <w:spacing w:line="240" w:lineRule="auto"/>
        <w:ind w:left="1136"/>
        <w:jc w:val="both"/>
      </w:pPr>
      <w:r w:rsidRPr="00F2369B">
        <w:t>kananmunaa, pekonia, mausteita ja Keijua (tumman sininen)</w:t>
      </w:r>
    </w:p>
    <w:p w14:paraId="4F1CE93E" w14:textId="77777777" w:rsidR="00AB2394" w:rsidRPr="00F2369B" w:rsidRDefault="00AB2394" w:rsidP="00AB2394">
      <w:pPr>
        <w:pStyle w:val="Luettelokappale"/>
        <w:numPr>
          <w:ilvl w:val="0"/>
          <w:numId w:val="19"/>
        </w:numPr>
        <w:spacing w:line="240" w:lineRule="auto"/>
        <w:ind w:left="1136"/>
        <w:jc w:val="both"/>
      </w:pPr>
      <w:r w:rsidRPr="00F2369B">
        <w:t>juomana vesi</w:t>
      </w:r>
    </w:p>
    <w:p w14:paraId="232CD6A0" w14:textId="77777777" w:rsidR="00AB2394" w:rsidRPr="00F2369B" w:rsidRDefault="00AB2394" w:rsidP="00AB2394">
      <w:pPr>
        <w:numPr>
          <w:ilvl w:val="0"/>
          <w:numId w:val="18"/>
        </w:numPr>
        <w:spacing w:line="240" w:lineRule="auto"/>
        <w:ind w:left="813" w:hanging="425"/>
        <w:contextualSpacing/>
        <w:jc w:val="both"/>
      </w:pPr>
      <w:r>
        <w:t>Paistettu lohi</w:t>
      </w:r>
      <w:r w:rsidRPr="00F2369B">
        <w:t xml:space="preserve"> ja höyrytetty parsakaali</w:t>
      </w:r>
    </w:p>
    <w:p w14:paraId="0A328F92" w14:textId="77777777" w:rsidR="00AB2394" w:rsidRPr="00F2369B" w:rsidRDefault="00AB2394" w:rsidP="00AB2394">
      <w:pPr>
        <w:pStyle w:val="Luettelokappale"/>
        <w:numPr>
          <w:ilvl w:val="0"/>
          <w:numId w:val="20"/>
        </w:numPr>
        <w:spacing w:line="240" w:lineRule="auto"/>
        <w:ind w:left="1136"/>
        <w:jc w:val="both"/>
      </w:pPr>
      <w:r w:rsidRPr="00F2369B">
        <w:t>kurkkumajoneesi – majoneesia (EI kevytmajoneesia) ja tuorekurkkua</w:t>
      </w:r>
    </w:p>
    <w:p w14:paraId="50BA868A" w14:textId="77777777" w:rsidR="00AB2394" w:rsidRPr="00F2369B" w:rsidRDefault="00AB2394" w:rsidP="00AB2394">
      <w:pPr>
        <w:pStyle w:val="Luettelokappale"/>
        <w:numPr>
          <w:ilvl w:val="0"/>
          <w:numId w:val="20"/>
        </w:numPr>
        <w:spacing w:line="240" w:lineRule="auto"/>
        <w:ind w:left="1136"/>
        <w:jc w:val="both"/>
      </w:pPr>
      <w:r w:rsidRPr="00F2369B">
        <w:lastRenderedPageBreak/>
        <w:t>juomana vesi</w:t>
      </w:r>
    </w:p>
    <w:p w14:paraId="1EC8464F" w14:textId="77777777" w:rsidR="00AB2394" w:rsidRPr="00F2369B" w:rsidRDefault="00AB2394" w:rsidP="00AB2394">
      <w:pPr>
        <w:numPr>
          <w:ilvl w:val="0"/>
          <w:numId w:val="18"/>
        </w:numPr>
        <w:spacing w:line="240" w:lineRule="auto"/>
        <w:ind w:left="813" w:hanging="425"/>
        <w:jc w:val="both"/>
      </w:pPr>
      <w:r w:rsidRPr="00F2369B">
        <w:t>Tonnikala ja dippikasvikset</w:t>
      </w:r>
    </w:p>
    <w:p w14:paraId="4301BB67" w14:textId="0DC9F421" w:rsidR="00AB2394" w:rsidRDefault="00AB2394" w:rsidP="00850C15">
      <w:pPr>
        <w:pStyle w:val="Luettelokappale"/>
        <w:numPr>
          <w:ilvl w:val="0"/>
          <w:numId w:val="21"/>
        </w:numPr>
        <w:spacing w:line="240" w:lineRule="auto"/>
        <w:ind w:left="1173"/>
        <w:jc w:val="both"/>
      </w:pPr>
      <w:r w:rsidRPr="00F2369B">
        <w:t>tonnikalaa öljyssä + kukkakaalia, kurkkua (ja majoneesia, EI kevytmajoneesia)</w:t>
      </w:r>
    </w:p>
    <w:p w14:paraId="05546ECD" w14:textId="77777777" w:rsidR="00850C15" w:rsidRPr="00395785" w:rsidRDefault="00850C15" w:rsidP="00850C15">
      <w:pPr>
        <w:numPr>
          <w:ilvl w:val="0"/>
          <w:numId w:val="18"/>
        </w:numPr>
        <w:spacing w:line="240" w:lineRule="auto"/>
        <w:ind w:left="813" w:hanging="425"/>
        <w:jc w:val="both"/>
      </w:pPr>
      <w:bookmarkStart w:id="0" w:name="_Hlk177470178"/>
      <w:r w:rsidRPr="00395785">
        <w:t xml:space="preserve">Muut ateriat / välipalat </w:t>
      </w:r>
    </w:p>
    <w:p w14:paraId="5B2A6AEA" w14:textId="6E1A0B91" w:rsidR="00850C15" w:rsidRPr="00F2369B" w:rsidRDefault="00850C15" w:rsidP="00850C15">
      <w:pPr>
        <w:numPr>
          <w:ilvl w:val="1"/>
          <w:numId w:val="18"/>
        </w:numPr>
        <w:spacing w:line="240" w:lineRule="auto"/>
        <w:ind w:left="1080"/>
        <w:jc w:val="both"/>
      </w:pPr>
      <w:r w:rsidRPr="00395785">
        <w:rPr>
          <w:rFonts w:eastAsia="Times New Roman"/>
        </w:rPr>
        <w:t>noudata tarkasti Sallitut ruuat -listan vaihtoehtoja</w:t>
      </w:r>
      <w:bookmarkEnd w:id="0"/>
    </w:p>
    <w:p w14:paraId="51781DAA" w14:textId="3D13027D" w:rsidR="00AB2394" w:rsidRPr="00F2369B" w:rsidRDefault="00850C15" w:rsidP="00AB2394">
      <w:pPr>
        <w:pStyle w:val="Otsikko20"/>
      </w:pPr>
      <w:r>
        <w:t>Ennen tutkimusta</w:t>
      </w:r>
    </w:p>
    <w:p w14:paraId="0500CD51" w14:textId="77777777" w:rsidR="006542DA" w:rsidRPr="006542DA" w:rsidRDefault="006542DA" w:rsidP="006542DA">
      <w:pPr>
        <w:pStyle w:val="Luettelokappale"/>
        <w:numPr>
          <w:ilvl w:val="0"/>
          <w:numId w:val="22"/>
        </w:numPr>
        <w:spacing w:line="240" w:lineRule="auto"/>
        <w:ind w:left="720"/>
        <w:jc w:val="both"/>
        <w:rPr>
          <w:rFonts w:cs="Arial"/>
          <w:b/>
          <w:bCs/>
        </w:rPr>
      </w:pPr>
      <w:r w:rsidRPr="006542DA">
        <w:rPr>
          <w:rFonts w:cs="Arial"/>
          <w:b/>
          <w:bCs/>
        </w:rPr>
        <w:t>Sinun tulee olla 12 tuntia ravinnotta.</w:t>
      </w:r>
    </w:p>
    <w:p w14:paraId="0AD143D7" w14:textId="77777777" w:rsidR="006542DA" w:rsidRPr="006542DA" w:rsidRDefault="006542DA" w:rsidP="006542DA">
      <w:pPr>
        <w:pStyle w:val="Luettelokappale"/>
        <w:numPr>
          <w:ilvl w:val="0"/>
          <w:numId w:val="22"/>
        </w:numPr>
        <w:spacing w:line="240" w:lineRule="auto"/>
        <w:ind w:left="720"/>
        <w:jc w:val="both"/>
        <w:rPr>
          <w:rFonts w:cs="Arial"/>
          <w:b/>
          <w:bCs/>
        </w:rPr>
      </w:pPr>
      <w:r w:rsidRPr="006542DA">
        <w:rPr>
          <w:rFonts w:cs="Arial"/>
          <w:b/>
          <w:bCs/>
        </w:rPr>
        <w:t>Mitään et saa syödä, mutta vettä saat juoda.</w:t>
      </w:r>
    </w:p>
    <w:p w14:paraId="1924576A" w14:textId="77777777" w:rsidR="006542DA" w:rsidRPr="006542DA" w:rsidRDefault="006542DA" w:rsidP="006542DA">
      <w:pPr>
        <w:pStyle w:val="Luettelokappale"/>
        <w:numPr>
          <w:ilvl w:val="0"/>
          <w:numId w:val="22"/>
        </w:numPr>
        <w:spacing w:line="240" w:lineRule="auto"/>
        <w:ind w:left="720"/>
        <w:jc w:val="both"/>
        <w:rPr>
          <w:rFonts w:cs="Arial"/>
        </w:rPr>
      </w:pPr>
      <w:r w:rsidRPr="006542DA">
        <w:rPr>
          <w:rFonts w:cs="Arial"/>
        </w:rPr>
        <w:t>Et saa juoda kahvia, teetä, mehua, maitoa, alkoholia, virvoitusjuomia ym.</w:t>
      </w:r>
    </w:p>
    <w:p w14:paraId="223A3BDA" w14:textId="77777777" w:rsidR="006542DA" w:rsidRPr="006542DA" w:rsidRDefault="006542DA" w:rsidP="006542DA">
      <w:pPr>
        <w:pStyle w:val="Luettelokappale"/>
        <w:numPr>
          <w:ilvl w:val="0"/>
          <w:numId w:val="22"/>
        </w:numPr>
        <w:spacing w:line="240" w:lineRule="auto"/>
        <w:ind w:left="720"/>
        <w:jc w:val="both"/>
        <w:rPr>
          <w:rFonts w:cs="Arial"/>
        </w:rPr>
      </w:pPr>
      <w:r w:rsidRPr="006542DA">
        <w:rPr>
          <w:rFonts w:cs="Arial"/>
        </w:rPr>
        <w:t>Ei sokerittomiakaan makeisia tai virvoitusjuomia.</w:t>
      </w:r>
    </w:p>
    <w:p w14:paraId="2F16D278" w14:textId="77777777" w:rsidR="006542DA" w:rsidRPr="006542DA" w:rsidRDefault="006542DA" w:rsidP="006542DA">
      <w:pPr>
        <w:pStyle w:val="Luettelokappale"/>
        <w:numPr>
          <w:ilvl w:val="0"/>
          <w:numId w:val="22"/>
        </w:numPr>
        <w:spacing w:line="240" w:lineRule="auto"/>
        <w:ind w:left="720"/>
        <w:jc w:val="both"/>
        <w:rPr>
          <w:rFonts w:cs="Arial"/>
        </w:rPr>
      </w:pPr>
      <w:r w:rsidRPr="006542DA">
        <w:rPr>
          <w:rFonts w:cs="Arial"/>
        </w:rPr>
        <w:t>Ei pastillia tai purukumia, ei edes sokerittomia tuotteita.</w:t>
      </w:r>
    </w:p>
    <w:p w14:paraId="199508E2" w14:textId="77777777" w:rsidR="006542DA" w:rsidRPr="00C1657F" w:rsidRDefault="006542DA" w:rsidP="006542DA">
      <w:pPr>
        <w:pStyle w:val="Luettelokappale"/>
        <w:numPr>
          <w:ilvl w:val="0"/>
          <w:numId w:val="22"/>
        </w:numPr>
        <w:spacing w:line="240" w:lineRule="auto"/>
        <w:ind w:left="720"/>
        <w:jc w:val="both"/>
        <w:rPr>
          <w:rFonts w:cs="Arial"/>
        </w:rPr>
      </w:pPr>
      <w:r w:rsidRPr="00C1657F">
        <w:rPr>
          <w:rFonts w:cs="Arial"/>
        </w:rPr>
        <w:t>Lääkkeet voit ottaa normaalisti veden kanssa.</w:t>
      </w:r>
      <w:r>
        <w:rPr>
          <w:rFonts w:cs="Arial"/>
        </w:rPr>
        <w:t xml:space="preserve"> </w:t>
      </w:r>
    </w:p>
    <w:p w14:paraId="612E5DD1" w14:textId="77777777" w:rsidR="00AB2394" w:rsidRPr="006542DA" w:rsidRDefault="00AB2394" w:rsidP="006542DA">
      <w:pPr>
        <w:pStyle w:val="Luettelokappale"/>
        <w:numPr>
          <w:ilvl w:val="0"/>
          <w:numId w:val="22"/>
        </w:numPr>
        <w:spacing w:line="240" w:lineRule="auto"/>
        <w:ind w:left="720"/>
        <w:jc w:val="both"/>
        <w:rPr>
          <w:rFonts w:cs="Arial"/>
        </w:rPr>
      </w:pPr>
      <w:r w:rsidRPr="006542DA">
        <w:rPr>
          <w:rFonts w:cs="Arial"/>
        </w:rPr>
        <w:t>12 tunnin paaston aikana ei saa tiputtaa suonen sisäisesti sokeripitoisia nesteitä tai muita ravintoliuoksia. Tarvittaessa tiputetaan fysiologista keittosuolaliuosta.</w:t>
      </w:r>
    </w:p>
    <w:p w14:paraId="77E0A43F" w14:textId="616F003E" w:rsidR="00AB2394" w:rsidRPr="006542DA" w:rsidRDefault="00AB2394" w:rsidP="006542DA">
      <w:pPr>
        <w:pStyle w:val="Luettelokappale"/>
        <w:numPr>
          <w:ilvl w:val="0"/>
          <w:numId w:val="22"/>
        </w:numPr>
        <w:spacing w:line="240" w:lineRule="auto"/>
        <w:ind w:left="720"/>
        <w:jc w:val="both"/>
        <w:rPr>
          <w:rFonts w:cs="Arial"/>
        </w:rPr>
      </w:pPr>
      <w:r w:rsidRPr="006542DA">
        <w:rPr>
          <w:rFonts w:cs="Arial"/>
        </w:rPr>
        <w:t>Paasto jatkuu noin kolme tuntia ilmoittautumisajan jälkeen.</w:t>
      </w:r>
    </w:p>
    <w:p w14:paraId="2F822B80" w14:textId="77777777" w:rsidR="006542DA" w:rsidRPr="006542DA" w:rsidRDefault="006542DA" w:rsidP="006542DA">
      <w:pPr>
        <w:pStyle w:val="Luettelokappale"/>
        <w:spacing w:line="240" w:lineRule="auto"/>
        <w:ind w:left="1664"/>
        <w:jc w:val="both"/>
        <w:rPr>
          <w:rFonts w:cs="Arial"/>
        </w:rPr>
      </w:pPr>
    </w:p>
    <w:p w14:paraId="0009F5A8" w14:textId="77777777" w:rsidR="00AB2394" w:rsidRPr="00F174F7" w:rsidRDefault="00AB2394" w:rsidP="00AB2394">
      <w:pPr>
        <w:pStyle w:val="Luettelokappale"/>
        <w:numPr>
          <w:ilvl w:val="0"/>
          <w:numId w:val="22"/>
        </w:numPr>
        <w:spacing w:line="240" w:lineRule="auto"/>
        <w:ind w:left="720"/>
        <w:jc w:val="both"/>
        <w:rPr>
          <w:rFonts w:cs="Arial"/>
        </w:rPr>
      </w:pPr>
      <w:r w:rsidRPr="00F174F7">
        <w:rPr>
          <w:rFonts w:cs="Arial"/>
          <w:b/>
        </w:rPr>
        <w:t>Verensokeriarvosi tulee olla alle 10 mmol/l</w:t>
      </w:r>
      <w:r w:rsidRPr="00F174F7">
        <w:rPr>
          <w:rFonts w:cs="Arial"/>
        </w:rPr>
        <w:t>.</w:t>
      </w:r>
    </w:p>
    <w:p w14:paraId="1921EFBF" w14:textId="77777777" w:rsidR="00AB2394" w:rsidRPr="006E3BBA" w:rsidRDefault="00AB2394" w:rsidP="00AB2394">
      <w:pPr>
        <w:pStyle w:val="Luettelokappale"/>
        <w:ind w:left="1664"/>
        <w:jc w:val="both"/>
        <w:rPr>
          <w:rFonts w:cs="Arial"/>
        </w:rPr>
      </w:pPr>
    </w:p>
    <w:p w14:paraId="45F73154" w14:textId="7C17CE95" w:rsidR="00AB2394" w:rsidRDefault="00AB2394" w:rsidP="00AB2394">
      <w:pPr>
        <w:pStyle w:val="Luettelokappale"/>
        <w:numPr>
          <w:ilvl w:val="0"/>
          <w:numId w:val="22"/>
        </w:numPr>
        <w:spacing w:line="240" w:lineRule="auto"/>
        <w:ind w:left="720"/>
        <w:jc w:val="both"/>
      </w:pPr>
      <w:r>
        <w:rPr>
          <w:rFonts w:cs="Arial"/>
        </w:rPr>
        <w:t>Raskas liikunta on kielletty 24 tuntia ennen tutkimusta.</w:t>
      </w:r>
    </w:p>
    <w:p w14:paraId="372C3AD4" w14:textId="77777777" w:rsidR="00AB2394" w:rsidRPr="006E3BBA" w:rsidRDefault="00AB2394" w:rsidP="00AB2394">
      <w:pPr>
        <w:pStyle w:val="Luettelokappale"/>
        <w:numPr>
          <w:ilvl w:val="0"/>
          <w:numId w:val="22"/>
        </w:numPr>
        <w:spacing w:line="240" w:lineRule="auto"/>
        <w:ind w:left="720"/>
        <w:jc w:val="both"/>
      </w:pPr>
      <w:r w:rsidRPr="006E3BBA">
        <w:rPr>
          <w:rFonts w:cs="Arial"/>
        </w:rPr>
        <w:t>Metalliesineet häiritsevät kuvausta. Valitse vaatteet, joissa on mahdollisemman vähän nappeja, vetoketjuja, metallikoristeita yms.</w:t>
      </w:r>
    </w:p>
    <w:p w14:paraId="314198E7" w14:textId="7FF77B9D" w:rsidR="006542DA" w:rsidRPr="006542DA" w:rsidRDefault="00AB2394" w:rsidP="000C54D0">
      <w:pPr>
        <w:pStyle w:val="Luettelokappale"/>
        <w:numPr>
          <w:ilvl w:val="0"/>
          <w:numId w:val="22"/>
        </w:numPr>
        <w:spacing w:line="240" w:lineRule="auto"/>
        <w:ind w:left="720"/>
        <w:jc w:val="both"/>
      </w:pPr>
      <w:r w:rsidRPr="00C1657F">
        <w:rPr>
          <w:rFonts w:cs="Arial"/>
        </w:rPr>
        <w:t>Varaa tutkimukseen aikaa noin 4 tuntia.</w:t>
      </w:r>
    </w:p>
    <w:p w14:paraId="5544ADC5" w14:textId="77777777" w:rsidR="006542DA" w:rsidRDefault="006542DA" w:rsidP="006542DA">
      <w:pPr>
        <w:pStyle w:val="Luettelokappale"/>
        <w:spacing w:line="240" w:lineRule="auto"/>
        <w:jc w:val="both"/>
      </w:pPr>
    </w:p>
    <w:p w14:paraId="6519590F" w14:textId="2FCB9C8D" w:rsidR="00AB2394" w:rsidRPr="000C54D0" w:rsidRDefault="00AB2394" w:rsidP="000C54D0">
      <w:r w:rsidRPr="000C54D0">
        <w:t>Tutkimus ei ole luotettava, ellet noudata valmistautumisohjeita.</w:t>
      </w:r>
    </w:p>
    <w:p w14:paraId="187A8A3D" w14:textId="675D78A3" w:rsidR="00AB2394" w:rsidRPr="00EE1E08" w:rsidRDefault="00AB2394" w:rsidP="00AB2394">
      <w:pPr>
        <w:pStyle w:val="Luettelokappale"/>
        <w:numPr>
          <w:ilvl w:val="0"/>
          <w:numId w:val="29"/>
        </w:numPr>
        <w:spacing w:line="240" w:lineRule="auto"/>
        <w:jc w:val="both"/>
        <w:rPr>
          <w:rFonts w:cs="Arial"/>
          <w:b/>
          <w:color w:val="FF0000"/>
        </w:rPr>
      </w:pPr>
      <w:r w:rsidRPr="00EE1E08">
        <w:rPr>
          <w:rFonts w:cs="Arial"/>
          <w:b/>
          <w:color w:val="FF0000"/>
        </w:rPr>
        <w:t xml:space="preserve">Mikäli </w:t>
      </w:r>
      <w:r w:rsidRPr="00EE1E08">
        <w:rPr>
          <w:b/>
          <w:color w:val="FF0000"/>
        </w:rPr>
        <w:t>et ole noudattanut tutkimusta edeltäv</w:t>
      </w:r>
      <w:r w:rsidR="006542DA">
        <w:rPr>
          <w:b/>
          <w:color w:val="FF0000"/>
        </w:rPr>
        <w:t>ie</w:t>
      </w:r>
      <w:r w:rsidRPr="00EE1E08">
        <w:rPr>
          <w:b/>
          <w:color w:val="FF0000"/>
        </w:rPr>
        <w:t>n</w:t>
      </w:r>
      <w:r w:rsidR="006542DA">
        <w:rPr>
          <w:b/>
          <w:color w:val="FF0000"/>
        </w:rPr>
        <w:t xml:space="preserve"> kahden</w:t>
      </w:r>
      <w:r w:rsidRPr="00EE1E08">
        <w:rPr>
          <w:b/>
          <w:color w:val="FF0000"/>
        </w:rPr>
        <w:t xml:space="preserve"> </w:t>
      </w:r>
      <w:r w:rsidR="006542DA">
        <w:rPr>
          <w:b/>
          <w:color w:val="FF0000"/>
        </w:rPr>
        <w:t>vuorokauden</w:t>
      </w:r>
      <w:r w:rsidRPr="00EE1E08">
        <w:rPr>
          <w:b/>
          <w:color w:val="FF0000"/>
        </w:rPr>
        <w:t xml:space="preserve"> ruokavalio-ohjetta, joudumme perumaan tutkimuksen.</w:t>
      </w:r>
    </w:p>
    <w:p w14:paraId="30160E51" w14:textId="77777777" w:rsidR="00AB2394" w:rsidRPr="00EE1E08" w:rsidRDefault="00AB2394" w:rsidP="00AB2394">
      <w:pPr>
        <w:pStyle w:val="Luettelokappale"/>
        <w:numPr>
          <w:ilvl w:val="0"/>
          <w:numId w:val="29"/>
        </w:numPr>
        <w:spacing w:line="240" w:lineRule="auto"/>
        <w:jc w:val="both"/>
        <w:rPr>
          <w:rFonts w:cs="Arial"/>
          <w:b/>
          <w:color w:val="FF0000"/>
        </w:rPr>
      </w:pPr>
      <w:r w:rsidRPr="00EE1E08">
        <w:rPr>
          <w:rFonts w:cs="Arial"/>
          <w:b/>
          <w:color w:val="FF0000"/>
        </w:rPr>
        <w:t>Mikäli 12 h paastoa ei ole noudatettu, joudumme perumaan tutkimuksen.</w:t>
      </w:r>
    </w:p>
    <w:p w14:paraId="59301031" w14:textId="77777777" w:rsidR="00AB2394" w:rsidRPr="00EE1E08" w:rsidRDefault="00AB2394" w:rsidP="00AB2394">
      <w:pPr>
        <w:pStyle w:val="Luettelokappale"/>
        <w:numPr>
          <w:ilvl w:val="0"/>
          <w:numId w:val="29"/>
        </w:numPr>
        <w:spacing w:line="240" w:lineRule="auto"/>
        <w:jc w:val="both"/>
        <w:rPr>
          <w:rFonts w:cs="Arial"/>
          <w:b/>
          <w:color w:val="FF0000"/>
        </w:rPr>
      </w:pPr>
      <w:r w:rsidRPr="00EE1E08">
        <w:rPr>
          <w:rFonts w:cs="Arial"/>
          <w:b/>
          <w:color w:val="FF0000"/>
        </w:rPr>
        <w:t>Mikäli verensokeri on yli 10 mmol/l, joudumme perumaan tutkimuksen.</w:t>
      </w:r>
    </w:p>
    <w:p w14:paraId="0046384F" w14:textId="77777777" w:rsidR="00286CC3" w:rsidRDefault="00286CC3" w:rsidP="00AB2394">
      <w:pPr>
        <w:ind w:firstLine="360"/>
        <w:jc w:val="both"/>
        <w:rPr>
          <w:rFonts w:cs="Arial"/>
          <w:b/>
          <w:color w:val="FF0000"/>
        </w:rPr>
      </w:pPr>
    </w:p>
    <w:p w14:paraId="2CFDE39E" w14:textId="54D81263" w:rsidR="00AB2394" w:rsidRDefault="00AB2394" w:rsidP="00AB2394">
      <w:pPr>
        <w:ind w:firstLine="360"/>
        <w:jc w:val="both"/>
        <w:rPr>
          <w:rFonts w:cs="Arial"/>
          <w:b/>
          <w:color w:val="FF0000"/>
        </w:rPr>
      </w:pPr>
      <w:r w:rsidRPr="00A04789">
        <w:rPr>
          <w:rFonts w:cs="Arial"/>
          <w:b/>
          <w:color w:val="FF0000"/>
        </w:rPr>
        <w:t>Lisäohjeet diabeetikolle:</w:t>
      </w:r>
    </w:p>
    <w:p w14:paraId="2311E716" w14:textId="228B77BA" w:rsidR="00AB2394" w:rsidRPr="00680E34" w:rsidRDefault="00AB2394" w:rsidP="00AB2394">
      <w:pPr>
        <w:pStyle w:val="Luettelokappale"/>
        <w:numPr>
          <w:ilvl w:val="0"/>
          <w:numId w:val="32"/>
        </w:numPr>
        <w:shd w:val="clear" w:color="auto" w:fill="FFFEFE" w:themeFill="background1"/>
        <w:spacing w:line="240" w:lineRule="auto"/>
        <w:jc w:val="both"/>
        <w:rPr>
          <w:rFonts w:cs="Arial"/>
        </w:rPr>
      </w:pPr>
      <w:r w:rsidRPr="00680E34">
        <w:rPr>
          <w:rFonts w:cs="Arial"/>
        </w:rPr>
        <w:t xml:space="preserve">Jos käytät diabeteksen hoitoon </w:t>
      </w:r>
      <w:proofErr w:type="spellStart"/>
      <w:r w:rsidRPr="00680E34">
        <w:rPr>
          <w:rFonts w:cs="Arial"/>
          <w:b/>
        </w:rPr>
        <w:t>metformiini</w:t>
      </w:r>
      <w:r w:rsidR="006F0FA9">
        <w:rPr>
          <w:rFonts w:cs="Arial"/>
          <w:b/>
        </w:rPr>
        <w:t>pitoista</w:t>
      </w:r>
      <w:proofErr w:type="spellEnd"/>
      <w:r w:rsidRPr="00680E34">
        <w:rPr>
          <w:rFonts w:cs="Arial"/>
        </w:rPr>
        <w:t xml:space="preserve"> - lääkettä, </w:t>
      </w:r>
      <w:r w:rsidRPr="00680E34">
        <w:rPr>
          <w:rFonts w:cs="Arial"/>
          <w:b/>
        </w:rPr>
        <w:t>älä ota tätä</w:t>
      </w:r>
      <w:r w:rsidRPr="00680E34">
        <w:rPr>
          <w:rFonts w:cs="Arial"/>
        </w:rPr>
        <w:t xml:space="preserve"> </w:t>
      </w:r>
      <w:r w:rsidRPr="00680E34">
        <w:rPr>
          <w:rFonts w:cs="Arial"/>
          <w:b/>
        </w:rPr>
        <w:t>lääkettä kolmeen vuorokauteen</w:t>
      </w:r>
      <w:r w:rsidRPr="00680E34">
        <w:rPr>
          <w:rFonts w:cs="Arial"/>
        </w:rPr>
        <w:t xml:space="preserve"> ennen tutkimukseen tuloa.</w:t>
      </w:r>
    </w:p>
    <w:p w14:paraId="36506965" w14:textId="107367F1" w:rsidR="000C54D0" w:rsidRDefault="00AB2394" w:rsidP="006F0FA9">
      <w:pPr>
        <w:pStyle w:val="Luettelokappale"/>
        <w:numPr>
          <w:ilvl w:val="0"/>
          <w:numId w:val="33"/>
        </w:numPr>
        <w:spacing w:line="240" w:lineRule="auto"/>
        <w:jc w:val="both"/>
        <w:rPr>
          <w:rFonts w:cs="Arial"/>
        </w:rPr>
      </w:pPr>
      <w:r w:rsidRPr="00680E34">
        <w:rPr>
          <w:rFonts w:cs="Arial"/>
        </w:rPr>
        <w:t>Metformiinin kauppanimiä ovat</w:t>
      </w:r>
      <w:r w:rsidR="006F0FA9">
        <w:rPr>
          <w:rFonts w:cs="Arial"/>
        </w:rPr>
        <w:t xml:space="preserve"> mm.</w:t>
      </w:r>
      <w:r w:rsidRPr="006F0FA9">
        <w:rPr>
          <w:rFonts w:cs="Arial"/>
        </w:rPr>
        <w:t xml:space="preserve"> </w:t>
      </w:r>
      <w:proofErr w:type="spellStart"/>
      <w:r w:rsidR="006F0FA9" w:rsidRPr="006F0FA9">
        <w:rPr>
          <w:rFonts w:cs="Arial"/>
        </w:rPr>
        <w:t>Eucreas</w:t>
      </w:r>
      <w:proofErr w:type="spellEnd"/>
      <w:r w:rsidR="006F0FA9" w:rsidRPr="006F0FA9">
        <w:rPr>
          <w:rFonts w:cs="Arial"/>
        </w:rPr>
        <w:t>®</w:t>
      </w:r>
      <w:r w:rsidRPr="006F0FA9">
        <w:rPr>
          <w:rFonts w:cs="Arial"/>
        </w:rPr>
        <w:t xml:space="preserve">, </w:t>
      </w:r>
      <w:proofErr w:type="spellStart"/>
      <w:r w:rsidRPr="006F0FA9">
        <w:rPr>
          <w:rFonts w:cs="Arial"/>
        </w:rPr>
        <w:t>Glucophage</w:t>
      </w:r>
      <w:proofErr w:type="spellEnd"/>
      <w:r w:rsidRPr="006F0FA9">
        <w:rPr>
          <w:rFonts w:cs="Arial"/>
        </w:rPr>
        <w:t xml:space="preserve">®, </w:t>
      </w:r>
      <w:proofErr w:type="spellStart"/>
      <w:r w:rsidR="006F0FA9" w:rsidRPr="006F0FA9">
        <w:rPr>
          <w:rFonts w:cs="Arial"/>
        </w:rPr>
        <w:t>Janumet</w:t>
      </w:r>
      <w:proofErr w:type="spellEnd"/>
      <w:r w:rsidR="006F0FA9" w:rsidRPr="006F0FA9">
        <w:rPr>
          <w:rFonts w:cs="Arial"/>
        </w:rPr>
        <w:t xml:space="preserve">®, </w:t>
      </w:r>
      <w:proofErr w:type="spellStart"/>
      <w:r w:rsidR="006F0FA9" w:rsidRPr="006F0FA9">
        <w:rPr>
          <w:rFonts w:cs="Arial"/>
        </w:rPr>
        <w:t>Jentadueto</w:t>
      </w:r>
      <w:proofErr w:type="spellEnd"/>
      <w:r w:rsidR="0058669C" w:rsidRPr="006F0FA9">
        <w:rPr>
          <w:rFonts w:cs="Arial"/>
        </w:rPr>
        <w:t>®</w:t>
      </w:r>
      <w:r w:rsidR="006F0FA9" w:rsidRPr="006F0FA9">
        <w:rPr>
          <w:rFonts w:cs="Arial"/>
        </w:rPr>
        <w:t xml:space="preserve">, </w:t>
      </w:r>
      <w:proofErr w:type="spellStart"/>
      <w:r w:rsidR="006F0FA9" w:rsidRPr="006F0FA9">
        <w:rPr>
          <w:rFonts w:cs="Arial"/>
        </w:rPr>
        <w:t>Komboglyze</w:t>
      </w:r>
      <w:proofErr w:type="spellEnd"/>
      <w:r w:rsidR="0058669C" w:rsidRPr="006F0FA9">
        <w:rPr>
          <w:rFonts w:cs="Arial"/>
        </w:rPr>
        <w:t>®</w:t>
      </w:r>
      <w:r w:rsidR="006F0FA9" w:rsidRPr="006F0FA9">
        <w:rPr>
          <w:rFonts w:cs="Arial"/>
        </w:rPr>
        <w:t xml:space="preserve">, </w:t>
      </w:r>
      <w:proofErr w:type="spellStart"/>
      <w:r w:rsidRPr="006F0FA9">
        <w:rPr>
          <w:rFonts w:cs="Arial"/>
        </w:rPr>
        <w:t>Metforem</w:t>
      </w:r>
      <w:proofErr w:type="spellEnd"/>
      <w:r w:rsidRPr="006F0FA9">
        <w:rPr>
          <w:rFonts w:cs="Arial"/>
        </w:rPr>
        <w:t xml:space="preserve">®, </w:t>
      </w:r>
      <w:proofErr w:type="spellStart"/>
      <w:r w:rsidRPr="006F0FA9">
        <w:rPr>
          <w:rFonts w:cs="Arial"/>
        </w:rPr>
        <w:t>Metformin</w:t>
      </w:r>
      <w:proofErr w:type="spellEnd"/>
      <w:r w:rsidRPr="006F0FA9">
        <w:rPr>
          <w:rFonts w:cs="Arial"/>
        </w:rPr>
        <w:t>®</w:t>
      </w:r>
      <w:r w:rsidR="0058669C">
        <w:rPr>
          <w:rFonts w:cs="Arial"/>
        </w:rPr>
        <w:t>,</w:t>
      </w:r>
      <w:r w:rsidR="00972BE7">
        <w:rPr>
          <w:rFonts w:cs="Arial"/>
        </w:rPr>
        <w:t xml:space="preserve"> </w:t>
      </w:r>
      <w:proofErr w:type="spellStart"/>
      <w:r w:rsidR="00972BE7" w:rsidRPr="006F0FA9">
        <w:rPr>
          <w:rFonts w:cs="Arial"/>
        </w:rPr>
        <w:t>Oramet</w:t>
      </w:r>
      <w:proofErr w:type="spellEnd"/>
      <w:r w:rsidR="00972BE7" w:rsidRPr="006F0FA9">
        <w:rPr>
          <w:rFonts w:cs="Arial"/>
        </w:rPr>
        <w:t>®</w:t>
      </w:r>
      <w:r w:rsidR="007649A1">
        <w:rPr>
          <w:rFonts w:cs="Arial"/>
        </w:rPr>
        <w:t xml:space="preserve">, </w:t>
      </w:r>
      <w:proofErr w:type="spellStart"/>
      <w:r w:rsidR="007649A1">
        <w:rPr>
          <w:rFonts w:cs="Arial"/>
        </w:rPr>
        <w:t>Synjardy</w:t>
      </w:r>
      <w:proofErr w:type="spellEnd"/>
      <w:r w:rsidR="007649A1" w:rsidRPr="006F0FA9">
        <w:rPr>
          <w:rFonts w:cs="Arial"/>
        </w:rPr>
        <w:t>®</w:t>
      </w:r>
      <w:r w:rsidR="007649A1">
        <w:rPr>
          <w:rFonts w:cs="Arial"/>
        </w:rPr>
        <w:t xml:space="preserve">, </w:t>
      </w:r>
      <w:proofErr w:type="spellStart"/>
      <w:r w:rsidR="007649A1">
        <w:rPr>
          <w:rFonts w:cs="Arial"/>
        </w:rPr>
        <w:t>Xigduo</w:t>
      </w:r>
      <w:proofErr w:type="spellEnd"/>
      <w:r w:rsidR="007649A1" w:rsidRPr="006F0FA9">
        <w:rPr>
          <w:rFonts w:cs="Arial"/>
        </w:rPr>
        <w:t>®</w:t>
      </w:r>
      <w:r w:rsidRPr="006F0FA9">
        <w:rPr>
          <w:rFonts w:cs="Arial"/>
        </w:rPr>
        <w:t xml:space="preserve">. </w:t>
      </w:r>
    </w:p>
    <w:p w14:paraId="2BF297E9" w14:textId="77777777" w:rsidR="006F0FA9" w:rsidRPr="006F0FA9" w:rsidRDefault="006F0FA9" w:rsidP="006F0FA9">
      <w:pPr>
        <w:pStyle w:val="Luettelokappale"/>
        <w:spacing w:line="240" w:lineRule="auto"/>
        <w:ind w:left="1080"/>
        <w:jc w:val="both"/>
        <w:rPr>
          <w:rFonts w:cs="Arial"/>
        </w:rPr>
      </w:pPr>
    </w:p>
    <w:p w14:paraId="5589FD58" w14:textId="16EAEEA3" w:rsidR="00AB2394" w:rsidRDefault="00AB2394" w:rsidP="00AB2394">
      <w:pPr>
        <w:pStyle w:val="Luettelokappale"/>
        <w:numPr>
          <w:ilvl w:val="0"/>
          <w:numId w:val="30"/>
        </w:numPr>
        <w:spacing w:line="240" w:lineRule="auto"/>
        <w:jc w:val="both"/>
        <w:rPr>
          <w:rFonts w:cs="Arial"/>
        </w:rPr>
      </w:pPr>
      <w:r w:rsidRPr="0024719A">
        <w:rPr>
          <w:rFonts w:cs="Arial"/>
          <w:b/>
        </w:rPr>
        <w:t>Jos sinulla on ruokavalio- tai tablettihoitoinen diabetes</w:t>
      </w:r>
      <w:r w:rsidRPr="0024719A">
        <w:rPr>
          <w:rFonts w:cs="Arial"/>
        </w:rPr>
        <w:t>, sinun tulee noudattaa 12 tunnin paastosuositusta</w:t>
      </w:r>
      <w:r>
        <w:rPr>
          <w:rFonts w:cs="Arial"/>
        </w:rPr>
        <w:t>.</w:t>
      </w:r>
    </w:p>
    <w:p w14:paraId="4DD1A261" w14:textId="77777777" w:rsidR="00AB2394" w:rsidRPr="00AB2394" w:rsidRDefault="00AB2394" w:rsidP="00AB2394">
      <w:pPr>
        <w:pStyle w:val="Luettelokappale"/>
        <w:spacing w:line="240" w:lineRule="auto"/>
        <w:jc w:val="both"/>
        <w:rPr>
          <w:rFonts w:cs="Arial"/>
        </w:rPr>
      </w:pPr>
    </w:p>
    <w:p w14:paraId="29C8F668" w14:textId="77777777" w:rsidR="00AB2394" w:rsidRPr="0024719A" w:rsidRDefault="00AB2394" w:rsidP="00AB2394">
      <w:pPr>
        <w:pStyle w:val="Luettelokappale"/>
        <w:numPr>
          <w:ilvl w:val="0"/>
          <w:numId w:val="30"/>
        </w:numPr>
        <w:spacing w:line="240" w:lineRule="auto"/>
        <w:jc w:val="both"/>
        <w:rPr>
          <w:rFonts w:cs="Arial"/>
        </w:rPr>
      </w:pPr>
      <w:r w:rsidRPr="0024719A">
        <w:rPr>
          <w:b/>
        </w:rPr>
        <w:lastRenderedPageBreak/>
        <w:t>Insuliinia käyttävien diabeetikkojen</w:t>
      </w:r>
      <w:r>
        <w:t xml:space="preserve"> osalta 6 tunnin paasto ennen tutkimukseen tuloa on riittävä.</w:t>
      </w:r>
    </w:p>
    <w:p w14:paraId="1DA1BAAA" w14:textId="5F66DCB7" w:rsidR="00AB2394" w:rsidRPr="00C17B78" w:rsidRDefault="00AB2394" w:rsidP="00AB2394">
      <w:pPr>
        <w:pStyle w:val="Luettelokappale"/>
        <w:numPr>
          <w:ilvl w:val="0"/>
          <w:numId w:val="24"/>
        </w:numPr>
        <w:spacing w:line="240" w:lineRule="auto"/>
        <w:ind w:left="1080"/>
        <w:jc w:val="both"/>
        <w:rPr>
          <w:rFonts w:cs="Arial"/>
        </w:rPr>
      </w:pPr>
      <w:r w:rsidRPr="006712B5">
        <w:rPr>
          <w:color w:val="000000"/>
        </w:rPr>
        <w:t>Aterioi</w:t>
      </w:r>
      <w:r>
        <w:rPr>
          <w:color w:val="000000"/>
        </w:rPr>
        <w:t xml:space="preserve"> edellisen</w:t>
      </w:r>
      <w:r w:rsidR="00BA62D3">
        <w:rPr>
          <w:color w:val="000000"/>
        </w:rPr>
        <w:t xml:space="preserve"> kahden</w:t>
      </w:r>
      <w:r>
        <w:rPr>
          <w:color w:val="000000"/>
        </w:rPr>
        <w:t xml:space="preserve"> </w:t>
      </w:r>
      <w:r w:rsidR="00BA62D3">
        <w:rPr>
          <w:color w:val="000000"/>
        </w:rPr>
        <w:t>vuorokauden</w:t>
      </w:r>
      <w:r>
        <w:rPr>
          <w:color w:val="000000"/>
        </w:rPr>
        <w:t xml:space="preserve"> ruokavalio-ohjeen sallimia ruokia</w:t>
      </w:r>
      <w:r w:rsidRPr="006712B5">
        <w:rPr>
          <w:color w:val="000000"/>
        </w:rPr>
        <w:t xml:space="preserve"> ja pi</w:t>
      </w:r>
      <w:r>
        <w:rPr>
          <w:color w:val="000000"/>
        </w:rPr>
        <w:t>stä tarvitsemasi lyhyt</w:t>
      </w:r>
      <w:r w:rsidRPr="006712B5">
        <w:rPr>
          <w:color w:val="000000"/>
        </w:rPr>
        <w:t>vaikut</w:t>
      </w:r>
      <w:r>
        <w:rPr>
          <w:color w:val="000000"/>
        </w:rPr>
        <w:t>teinen insuliini vähintään kuusi</w:t>
      </w:r>
      <w:r w:rsidRPr="006712B5">
        <w:rPr>
          <w:color w:val="000000"/>
        </w:rPr>
        <w:t xml:space="preserve"> tuntia ennen tutkimusta. Tämän jälkeen verensokeria ei saa laskea insuliinilla.</w:t>
      </w:r>
    </w:p>
    <w:p w14:paraId="6082DF27" w14:textId="2513290F" w:rsidR="00AB2394" w:rsidRPr="006712B5" w:rsidRDefault="00AB2394" w:rsidP="00AB2394">
      <w:pPr>
        <w:pStyle w:val="Luettelokappale"/>
        <w:ind w:left="1080"/>
        <w:jc w:val="both"/>
        <w:rPr>
          <w:rFonts w:cs="Arial"/>
        </w:rPr>
      </w:pPr>
      <w:r>
        <w:rPr>
          <w:color w:val="000000"/>
        </w:rPr>
        <w:t xml:space="preserve">Pitkävaikutteista insuliinia ei </w:t>
      </w:r>
      <w:r w:rsidR="00BB66CB">
        <w:rPr>
          <w:color w:val="000000"/>
        </w:rPr>
        <w:t>tule pistää</w:t>
      </w:r>
      <w:r>
        <w:rPr>
          <w:color w:val="000000"/>
        </w:rPr>
        <w:t xml:space="preserve"> tutkimuspäivän aamuna.</w:t>
      </w:r>
    </w:p>
    <w:p w14:paraId="17B7BB61" w14:textId="77777777" w:rsidR="00AB2394" w:rsidRPr="006712B5" w:rsidRDefault="00AB2394" w:rsidP="00AB2394">
      <w:pPr>
        <w:pStyle w:val="Luettelokappale"/>
        <w:numPr>
          <w:ilvl w:val="0"/>
          <w:numId w:val="24"/>
        </w:numPr>
        <w:spacing w:line="240" w:lineRule="auto"/>
        <w:ind w:left="1080"/>
        <w:jc w:val="both"/>
        <w:rPr>
          <w:rFonts w:cs="Arial"/>
        </w:rPr>
      </w:pPr>
      <w:r>
        <w:rPr>
          <w:color w:val="000000"/>
        </w:rPr>
        <w:t>6</w:t>
      </w:r>
      <w:r w:rsidRPr="006712B5">
        <w:rPr>
          <w:color w:val="000000"/>
        </w:rPr>
        <w:t xml:space="preserve"> tunnin paaston aikana saat juoda vain vettä.</w:t>
      </w:r>
    </w:p>
    <w:p w14:paraId="7E9C3467" w14:textId="77777777" w:rsidR="00AB2394" w:rsidRPr="006712B5" w:rsidRDefault="00AB2394" w:rsidP="00AB2394">
      <w:pPr>
        <w:pStyle w:val="Luettelokappale"/>
        <w:numPr>
          <w:ilvl w:val="0"/>
          <w:numId w:val="24"/>
        </w:numPr>
        <w:spacing w:line="240" w:lineRule="auto"/>
        <w:ind w:left="1080"/>
        <w:jc w:val="both"/>
        <w:rPr>
          <w:rFonts w:cs="Arial"/>
        </w:rPr>
      </w:pPr>
      <w:r w:rsidRPr="006712B5">
        <w:rPr>
          <w:color w:val="000000"/>
        </w:rPr>
        <w:t>Huomioi, että paasto jatkuu vielä noin 3 tuntia tutkimukseen ilmoittautumisajasta. Jos sinulla ei ole kokemusta pitkästä paastosta, testaa paastoamalla verensokerin käyttäytyminen ja vointisi edellisinä päivinä ennen tutkimusta.</w:t>
      </w:r>
    </w:p>
    <w:p w14:paraId="49934E26" w14:textId="77777777" w:rsidR="00AB2394" w:rsidRPr="00686F05" w:rsidRDefault="00AB2394" w:rsidP="00AB2394">
      <w:pPr>
        <w:pStyle w:val="Luettelokappale"/>
        <w:numPr>
          <w:ilvl w:val="0"/>
          <w:numId w:val="24"/>
        </w:numPr>
        <w:spacing w:line="240" w:lineRule="auto"/>
        <w:ind w:left="1080"/>
        <w:jc w:val="both"/>
        <w:rPr>
          <w:rFonts w:cs="Arial"/>
        </w:rPr>
      </w:pPr>
      <w:r w:rsidRPr="006712B5">
        <w:rPr>
          <w:color w:val="000000"/>
        </w:rPr>
        <w:t>Jos verensokeritasosi vaihtelee, mittaa verensokerisi myös matkalla ennen tutkimusta. Jos se on yli 10 mmol/l tai niin matala, että se vaikuttaa vointiisi, ota yhteyttä isotooppiosastolle, jossa h</w:t>
      </w:r>
      <w:r>
        <w:rPr>
          <w:color w:val="000000"/>
        </w:rPr>
        <w:t>arkitaan tutkimuksen siirtämistä</w:t>
      </w:r>
      <w:r w:rsidRPr="006712B5">
        <w:rPr>
          <w:color w:val="000000"/>
        </w:rPr>
        <w:t xml:space="preserve"> muutamalla päivällä.   </w:t>
      </w:r>
    </w:p>
    <w:p w14:paraId="3329F606" w14:textId="77777777" w:rsidR="00AB2394" w:rsidRPr="006712B5" w:rsidRDefault="00AB2394" w:rsidP="00AB2394">
      <w:pPr>
        <w:pStyle w:val="Luettelokappale"/>
        <w:ind w:left="2061"/>
        <w:jc w:val="both"/>
        <w:rPr>
          <w:rFonts w:cs="Arial"/>
        </w:rPr>
      </w:pPr>
    </w:p>
    <w:p w14:paraId="6BD0256F" w14:textId="77777777" w:rsidR="00AB2394" w:rsidRPr="0024719A" w:rsidRDefault="00AB2394" w:rsidP="006542DA">
      <w:pPr>
        <w:pStyle w:val="Luettelokappale"/>
        <w:numPr>
          <w:ilvl w:val="0"/>
          <w:numId w:val="31"/>
        </w:numPr>
        <w:spacing w:line="240" w:lineRule="auto"/>
        <w:jc w:val="both"/>
        <w:rPr>
          <w:rFonts w:cs="Arial"/>
        </w:rPr>
      </w:pPr>
      <w:r w:rsidRPr="0024719A">
        <w:rPr>
          <w:rFonts w:cs="Arial"/>
          <w:b/>
        </w:rPr>
        <w:t>Jos kortisonilääkitys on nostanut verensokeriarvoasi</w:t>
      </w:r>
      <w:r w:rsidRPr="0024719A">
        <w:rPr>
          <w:rFonts w:cs="Arial"/>
        </w:rPr>
        <w:t xml:space="preserve"> niin, että se voi paaston jälkeenkin olla yli 10 mmol/l, ota yhteys sinua hoitavaan yksikköön, joka päättää tavan, jolla verensokeriarvo saadaan </w:t>
      </w:r>
      <w:r w:rsidRPr="006542DA">
        <w:rPr>
          <w:rFonts w:cs="Arial"/>
        </w:rPr>
        <w:t>alle 10 mmol/l:ksi ennen tutkimuspäivää.</w:t>
      </w:r>
    </w:p>
    <w:p w14:paraId="2B390AB0" w14:textId="33C29AE1" w:rsidR="00AB2394" w:rsidRPr="0024719A" w:rsidRDefault="00AB2394" w:rsidP="006542DA">
      <w:pPr>
        <w:pStyle w:val="Luettelokappale"/>
        <w:spacing w:line="240" w:lineRule="auto"/>
        <w:jc w:val="both"/>
        <w:rPr>
          <w:rFonts w:cs="Arial"/>
        </w:rPr>
      </w:pPr>
      <w:r w:rsidRPr="006542DA">
        <w:rPr>
          <w:rFonts w:cs="Arial"/>
        </w:rPr>
        <w:t xml:space="preserve">Tutkimusajankohta voidaan esim. siirtää, </w:t>
      </w:r>
      <w:r w:rsidR="006542DA" w:rsidRPr="006542DA">
        <w:rPr>
          <w:rFonts w:cs="Arial"/>
        </w:rPr>
        <w:t>kortisonilääkitys</w:t>
      </w:r>
      <w:r w:rsidRPr="006542DA">
        <w:rPr>
          <w:rFonts w:cs="Arial"/>
        </w:rPr>
        <w:t xml:space="preserve"> keskeyttää riittävän ajoissa tai verensokerisi hoidetaan lääkityksellä.</w:t>
      </w:r>
    </w:p>
    <w:p w14:paraId="465BC30D" w14:textId="77777777" w:rsidR="00AB2394" w:rsidRPr="0024719A" w:rsidRDefault="00AB2394" w:rsidP="00AB2394">
      <w:pPr>
        <w:pStyle w:val="Luettelokappale"/>
        <w:numPr>
          <w:ilvl w:val="0"/>
          <w:numId w:val="31"/>
        </w:numPr>
        <w:spacing w:line="240" w:lineRule="auto"/>
        <w:jc w:val="both"/>
        <w:rPr>
          <w:rFonts w:cs="Arial"/>
        </w:rPr>
      </w:pPr>
      <w:r w:rsidRPr="0024719A">
        <w:rPr>
          <w:rFonts w:cs="Arial"/>
        </w:rPr>
        <w:t>Ota yhteyttä hoitavaan yksikköön tai isotooppiosastolle numeroon 040 1344566, mikäli tutkimuksen vaatima paasto on liian pitkä tai et saa tasapainotettua verensokeriarvoasi tavoitetasolle alle 10 mmol/l.</w:t>
      </w:r>
    </w:p>
    <w:p w14:paraId="49569DA4" w14:textId="77777777" w:rsidR="00AB2394" w:rsidRPr="00C17B78" w:rsidRDefault="00AB2394" w:rsidP="00AB2394">
      <w:pPr>
        <w:pStyle w:val="Luettelokappale"/>
        <w:ind w:left="1701"/>
        <w:jc w:val="both"/>
        <w:rPr>
          <w:rFonts w:cs="Arial"/>
        </w:rPr>
      </w:pPr>
    </w:p>
    <w:p w14:paraId="1AEA8734" w14:textId="77777777" w:rsidR="00AB2394" w:rsidRPr="00AB2394" w:rsidRDefault="00AB2394" w:rsidP="00AB2394">
      <w:pPr>
        <w:rPr>
          <w:b/>
          <w:bCs/>
        </w:rPr>
      </w:pPr>
      <w:r w:rsidRPr="00AB2394">
        <w:rPr>
          <w:b/>
          <w:bCs/>
        </w:rPr>
        <w:t>Naisille</w:t>
      </w:r>
    </w:p>
    <w:p w14:paraId="32519B93" w14:textId="77777777" w:rsidR="00AB2394" w:rsidRPr="00C1657F" w:rsidRDefault="00AB2394" w:rsidP="00AB2394">
      <w:r w:rsidRPr="00C1657F">
        <w:t xml:space="preserve">Fertiili-ikäisen (hedelmällisessä iässä olevan) naisen tutkimus tehdään 10 päivän kuluessa kuukautisten alkamisesta. Kuukautisten alkamisajankohdalla ei ole merkitystä, mikäli käytössäsi on luotettava ehkäisymenetelmä (e-pillerit, -kapseli, -rengas, -laastari, kierukka tai sterilisaatio). Kondomia emme pidä luotettavana ehkäisymenetelmänä. Raskaana olevalle tutkimusta ei tehdä ilman pakottavia lääketieteellisiä syitä. </w:t>
      </w:r>
      <w:r>
        <w:t>R</w:t>
      </w:r>
      <w:r w:rsidRPr="00C1657F">
        <w:t>askaustesti antaa luotettavan tuloksen vasta, kun kuukautiset ovat myöhässä.</w:t>
      </w:r>
    </w:p>
    <w:p w14:paraId="7FCA2D64" w14:textId="77777777" w:rsidR="00AB2394" w:rsidRPr="00F2369B" w:rsidRDefault="00AB2394" w:rsidP="00AB2394">
      <w:pPr>
        <w:pStyle w:val="Otsikko20"/>
      </w:pPr>
      <w:r w:rsidRPr="00F2369B">
        <w:t>Tutkimuksen suorittaminen</w:t>
      </w:r>
    </w:p>
    <w:p w14:paraId="0A3C511D" w14:textId="77777777" w:rsidR="00AB2394" w:rsidRDefault="00AB2394" w:rsidP="00AB2394">
      <w:r w:rsidRPr="001C2E83">
        <w:t>Lihasten rentouttamiseksi</w:t>
      </w:r>
      <w:r>
        <w:t xml:space="preserve"> olet</w:t>
      </w:r>
      <w:r w:rsidRPr="00F2369B">
        <w:t xml:space="preserve"> makuuasennossa tunnin ajan ennen r</w:t>
      </w:r>
      <w:r>
        <w:t xml:space="preserve">adiolääkkeen antoa. </w:t>
      </w:r>
      <w:r w:rsidRPr="00C1657F">
        <w:t xml:space="preserve">Vettä voit juoda ja </w:t>
      </w:r>
      <w:r>
        <w:t>käydä WC:ssä</w:t>
      </w:r>
      <w:r w:rsidRPr="00C1657F">
        <w:t xml:space="preserve"> normaalisti.</w:t>
      </w:r>
      <w:r>
        <w:t xml:space="preserve"> Levon aikana liikkuminen, lukeminen ja puhelimen käyttö on kielletty.</w:t>
      </w:r>
    </w:p>
    <w:p w14:paraId="7896B51A" w14:textId="77777777" w:rsidR="00AB2394" w:rsidRPr="00F2369B" w:rsidRDefault="00AB2394" w:rsidP="00AB2394">
      <w:r w:rsidRPr="00F2369B">
        <w:t>Radiolääke ruiskutetaan kyynärtaipeen laskimoon. Radiolääkkeen annon jälkeen o</w:t>
      </w:r>
      <w:r>
        <w:t>let</w:t>
      </w:r>
      <w:r w:rsidRPr="00F2369B">
        <w:t xml:space="preserve"> v</w:t>
      </w:r>
      <w:r>
        <w:t>ielä makuulla tunnin ajan, jolloin</w:t>
      </w:r>
      <w:r w:rsidRPr="00F2369B">
        <w:t xml:space="preserve"> radiolääke hakeutuu sydämeen.</w:t>
      </w:r>
    </w:p>
    <w:p w14:paraId="6FEE3808" w14:textId="77777777" w:rsidR="00AB2394" w:rsidRPr="00F2369B" w:rsidRDefault="00AB2394" w:rsidP="00AB2394">
      <w:r w:rsidRPr="00F2369B">
        <w:lastRenderedPageBreak/>
        <w:t xml:space="preserve">Kuvaus aloitetaan tunnin kulutta </w:t>
      </w:r>
      <w:r>
        <w:t>radiolääkkeen annosta ja se kestää noin 30</w:t>
      </w:r>
      <w:r w:rsidRPr="00F2369B">
        <w:t xml:space="preserve"> minu</w:t>
      </w:r>
      <w:r>
        <w:t>uttia. Kuvauksen aikana makaat</w:t>
      </w:r>
      <w:r w:rsidRPr="00F2369B">
        <w:t xml:space="preserve"> seläl</w:t>
      </w:r>
      <w:r>
        <w:t>lään</w:t>
      </w:r>
      <w:r w:rsidRPr="00F2369B">
        <w:t xml:space="preserve"> liikkumatta. Vaatteet saavat olla päällä. Metalliesineet häiritsevät kuvausta, esim. rintaliivit</w:t>
      </w:r>
      <w:r>
        <w:t xml:space="preserve"> ja korut</w:t>
      </w:r>
      <w:r w:rsidRPr="00F2369B">
        <w:t xml:space="preserve"> riisutaan kuvauksen ajaksi.</w:t>
      </w:r>
    </w:p>
    <w:p w14:paraId="115C034F" w14:textId="77777777" w:rsidR="00AB2394" w:rsidRDefault="00AB2394" w:rsidP="00AB2394">
      <w:r w:rsidRPr="00F2369B">
        <w:t>Tarvittaessa voidaan antaa rentouttavaa lääkettä.</w:t>
      </w:r>
    </w:p>
    <w:p w14:paraId="4791B469" w14:textId="613A24C7" w:rsidR="00AB2394" w:rsidRPr="001477B9" w:rsidRDefault="00AB2394" w:rsidP="00AB2394">
      <w:r>
        <w:t>Vastauksen tutkimuksesta saat</w:t>
      </w:r>
      <w:r w:rsidRPr="00F2369B">
        <w:t xml:space="preserve"> hoitavalta lääkäriltä</w:t>
      </w:r>
      <w:r>
        <w:t>si</w:t>
      </w:r>
      <w:r w:rsidRPr="00F2369B">
        <w:t>.</w:t>
      </w:r>
    </w:p>
    <w:p w14:paraId="3BC2F736" w14:textId="77777777" w:rsidR="00AB2394" w:rsidRPr="00F2369B" w:rsidRDefault="00AB2394" w:rsidP="00AB2394">
      <w:pPr>
        <w:pStyle w:val="Otsikko20"/>
      </w:pPr>
      <w:r w:rsidRPr="00F2369B">
        <w:t>Radiolääkkeen annon jälkeen huomioitavaa</w:t>
      </w:r>
    </w:p>
    <w:p w14:paraId="4192AF01" w14:textId="77777777" w:rsidR="00AB2394" w:rsidRPr="00F2369B" w:rsidRDefault="00AB2394" w:rsidP="00AB2394">
      <w:r>
        <w:t>Radiolääke ei vaikuta vointiisi ja häviää elimistöstäsi</w:t>
      </w:r>
      <w:r w:rsidRPr="00F2369B">
        <w:t xml:space="preserve"> tutkimuspäivän kuluessa.</w:t>
      </w:r>
    </w:p>
    <w:p w14:paraId="34F56605" w14:textId="77777777" w:rsidR="00AB2394" w:rsidRDefault="00AB2394" w:rsidP="00AB2394">
      <w:pPr>
        <w:rPr>
          <w:rFonts w:cs="Arial"/>
        </w:rPr>
      </w:pPr>
      <w:r>
        <w:t xml:space="preserve">Tutkimuksen ajan voit juoda vettä normaalisti. </w:t>
      </w:r>
      <w:r>
        <w:rPr>
          <w:rFonts w:cs="Arial"/>
        </w:rPr>
        <w:t xml:space="preserve">Tutkimuksen </w:t>
      </w:r>
      <w:r w:rsidRPr="00C1657F">
        <w:rPr>
          <w:rFonts w:cs="Arial"/>
        </w:rPr>
        <w:t xml:space="preserve">jälkeen </w:t>
      </w:r>
      <w:r>
        <w:rPr>
          <w:rFonts w:cs="Arial"/>
        </w:rPr>
        <w:t xml:space="preserve">juo </w:t>
      </w:r>
      <w:r w:rsidRPr="00C1657F">
        <w:rPr>
          <w:rFonts w:cs="Arial"/>
        </w:rPr>
        <w:t xml:space="preserve">normaalia enemmän ja </w:t>
      </w:r>
      <w:r>
        <w:rPr>
          <w:rFonts w:cs="Arial"/>
        </w:rPr>
        <w:t xml:space="preserve">tyhjennä virtsarakkosi </w:t>
      </w:r>
      <w:r w:rsidRPr="00C1657F">
        <w:rPr>
          <w:rFonts w:cs="Arial"/>
        </w:rPr>
        <w:t xml:space="preserve">usein </w:t>
      </w:r>
      <w:r>
        <w:rPr>
          <w:rFonts w:cs="Arial"/>
        </w:rPr>
        <w:t xml:space="preserve">virtsarakon </w:t>
      </w:r>
      <w:r w:rsidRPr="00C1657F">
        <w:rPr>
          <w:rFonts w:cs="Arial"/>
        </w:rPr>
        <w:t xml:space="preserve">sädeannoksen pienentämiseksi. </w:t>
      </w:r>
      <w:r>
        <w:rPr>
          <w:rFonts w:cs="Arial"/>
        </w:rPr>
        <w:t>R</w:t>
      </w:r>
      <w:r w:rsidRPr="00C1657F">
        <w:rPr>
          <w:rFonts w:cs="Arial"/>
        </w:rPr>
        <w:t>adiolääke</w:t>
      </w:r>
      <w:r>
        <w:rPr>
          <w:rFonts w:cs="Arial"/>
        </w:rPr>
        <w:t xml:space="preserve">ttä poistuu elimistöstä </w:t>
      </w:r>
      <w:r w:rsidRPr="00C1657F">
        <w:rPr>
          <w:rFonts w:cs="Arial"/>
        </w:rPr>
        <w:t>virtsan mukana. Miestenkin tulisi virtsata istualtaan. Virtsaamisen jälkeen pyyhi virtsaputken suu ja sen ympäristö paperilla</w:t>
      </w:r>
      <w:r>
        <w:rPr>
          <w:rFonts w:cs="Arial"/>
        </w:rPr>
        <w:t xml:space="preserve"> ja pese kädet.</w:t>
      </w:r>
      <w:r w:rsidRPr="00C1657F">
        <w:rPr>
          <w:rFonts w:cs="Arial"/>
        </w:rPr>
        <w:t xml:space="preserve"> </w:t>
      </w:r>
    </w:p>
    <w:p w14:paraId="4EF2C7C3" w14:textId="77777777" w:rsidR="00AB2394" w:rsidRDefault="00AB2394" w:rsidP="00AB2394">
      <w:r w:rsidRPr="00C1657F">
        <w:t>Radiolääke aiheuttaa muille ihmisille niin pienen säteilyannoksen, ettei mitään varotoimia tarvita esimerkiksi perheenjäsenten varalle.</w:t>
      </w:r>
      <w:r>
        <w:t xml:space="preserve"> </w:t>
      </w:r>
      <w:r w:rsidRPr="006E3BBA">
        <w:t xml:space="preserve">Vältä kuitenkin läheistä kanssakäymistä </w:t>
      </w:r>
      <w:r>
        <w:t xml:space="preserve">raskaana olevien ja </w:t>
      </w:r>
      <w:r w:rsidRPr="006E3BBA">
        <w:t>vauvojen kanssa seuraavan 12 tunnin ajan.</w:t>
      </w:r>
    </w:p>
    <w:p w14:paraId="6CCF74EC" w14:textId="77777777" w:rsidR="00AB2394" w:rsidRPr="00C1657F" w:rsidRDefault="00AB2394" w:rsidP="00AB2394">
      <w:r>
        <w:rPr>
          <w:rFonts w:cs="Arial"/>
        </w:rPr>
        <w:t>Imettävien äitien</w:t>
      </w:r>
      <w:r w:rsidRPr="006E3BBA">
        <w:rPr>
          <w:rFonts w:cs="Arial"/>
        </w:rPr>
        <w:t xml:space="preserve"> on pidettävä 12 tunnin </w:t>
      </w:r>
      <w:r>
        <w:rPr>
          <w:rFonts w:cs="Arial"/>
        </w:rPr>
        <w:t>imetys</w:t>
      </w:r>
      <w:r w:rsidRPr="006E3BBA">
        <w:rPr>
          <w:rFonts w:cs="Arial"/>
        </w:rPr>
        <w:t xml:space="preserve">tauko. </w:t>
      </w:r>
      <w:r w:rsidRPr="006E3BBA">
        <w:rPr>
          <w:rFonts w:cs="Arial"/>
          <w:bCs/>
        </w:rPr>
        <w:t>Tauon aikana lypsetty maito kaadetaan viemäriin.</w:t>
      </w:r>
    </w:p>
    <w:p w14:paraId="6DC56563" w14:textId="77777777" w:rsidR="00AB2394" w:rsidRPr="00C1657F" w:rsidRDefault="00AB2394" w:rsidP="00AB2394">
      <w:pPr>
        <w:pStyle w:val="Otsikko20"/>
      </w:pPr>
      <w:r w:rsidRPr="00C1657F">
        <w:t>Yhteystiedot</w:t>
      </w:r>
    </w:p>
    <w:p w14:paraId="15589BB0" w14:textId="07F5AD86" w:rsidR="00AB2394" w:rsidRPr="00F2369B" w:rsidRDefault="00AB2394" w:rsidP="00AB2394">
      <w:r w:rsidRPr="00AB34A7">
        <w:t xml:space="preserve">Ilmoittaudu </w:t>
      </w:r>
      <w:r>
        <w:t>Keskus</w:t>
      </w:r>
      <w:r w:rsidRPr="00AB34A7">
        <w:t xml:space="preserve">röntgeniin, Kajaanintie 50, </w:t>
      </w:r>
      <w:r w:rsidRPr="001F3D48">
        <w:t xml:space="preserve">sisäänkäynti </w:t>
      </w:r>
      <w:r>
        <w:t>N,</w:t>
      </w:r>
      <w:r w:rsidRPr="00AB34A7">
        <w:t xml:space="preserve"> </w:t>
      </w:r>
      <w:r>
        <w:t>sijainti N4, 1</w:t>
      </w:r>
      <w:r w:rsidRPr="00AB34A7">
        <w:t>. kerros</w:t>
      </w:r>
      <w:r>
        <w:t xml:space="preserve">, </w:t>
      </w:r>
      <w:r w:rsidRPr="00C446AC">
        <w:t>aula 1</w:t>
      </w:r>
      <w:r>
        <w:t xml:space="preserve"> tai </w:t>
      </w:r>
      <w:r w:rsidRPr="001F3D48">
        <w:t>Kiviharjuntie 9, sisäänkäynti G, seuraa opastetta</w:t>
      </w:r>
      <w:r>
        <w:t xml:space="preserve"> N </w:t>
      </w:r>
      <w:r w:rsidRPr="00955239">
        <w:t>ja sen jälkeen</w:t>
      </w:r>
      <w:r>
        <w:t xml:space="preserve"> N4</w:t>
      </w:r>
      <w:r w:rsidRPr="00DE1C8C">
        <w:t>, aula 1</w:t>
      </w:r>
      <w:r>
        <w:t>.</w:t>
      </w:r>
    </w:p>
    <w:p w14:paraId="03597659" w14:textId="3F8916F4" w:rsidR="00AB2394" w:rsidRPr="00F2369B" w:rsidRDefault="00AB2394" w:rsidP="00AB2394">
      <w:pPr>
        <w:rPr>
          <w:rFonts w:cs="Arial"/>
        </w:rPr>
      </w:pPr>
      <w:r w:rsidRPr="00F32E23">
        <w:rPr>
          <w:rFonts w:cs="Arial"/>
        </w:rPr>
        <w:t>Tarkempia tietoja tutkimuksest</w:t>
      </w:r>
      <w:r>
        <w:rPr>
          <w:rFonts w:cs="Arial"/>
        </w:rPr>
        <w:t xml:space="preserve">a saat numerosta 040 1344566 arkisin </w:t>
      </w:r>
      <w:r w:rsidR="00286CC3">
        <w:rPr>
          <w:rFonts w:cs="Arial"/>
        </w:rPr>
        <w:t>klo 12:00–14.00</w:t>
      </w:r>
      <w:r w:rsidRPr="00F32E23">
        <w:rPr>
          <w:rFonts w:cs="Arial"/>
        </w:rPr>
        <w:t>.</w:t>
      </w:r>
    </w:p>
    <w:sectPr w:rsidR="00AB2394" w:rsidRPr="00F2369B" w:rsidSect="008B6DCD">
      <w:headerReference w:type="default" r:id="rId13"/>
      <w:footerReference w:type="default" r:id="rId14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78D43582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B66CB">
          <w:rPr>
            <w:sz w:val="16"/>
            <w:szCs w:val="16"/>
          </w:rPr>
          <w:t xml:space="preserve">Koko kehon ja sydämen aineenvaihdunnan PET-TT </w:t>
        </w:r>
        <w:proofErr w:type="spellStart"/>
        <w:r w:rsidR="00BB66CB">
          <w:rPr>
            <w:sz w:val="16"/>
            <w:szCs w:val="16"/>
          </w:rPr>
          <w:t>oys</w:t>
        </w:r>
        <w:proofErr w:type="spellEnd"/>
        <w:r w:rsidR="00BB66CB">
          <w:rPr>
            <w:sz w:val="16"/>
            <w:szCs w:val="16"/>
          </w:rPr>
          <w:t xml:space="preserve"> </w:t>
        </w:r>
        <w:proofErr w:type="spellStart"/>
        <w:r w:rsidR="00BB66CB">
          <w:rPr>
            <w:sz w:val="16"/>
            <w:szCs w:val="16"/>
          </w:rPr>
          <w:t>kuv</w:t>
        </w:r>
        <w:proofErr w:type="spellEnd"/>
        <w:r w:rsidR="00BB66CB">
          <w:rPr>
            <w:sz w:val="16"/>
            <w:szCs w:val="16"/>
          </w:rPr>
          <w:t xml:space="preserve"> </w:t>
        </w:r>
        <w:proofErr w:type="spellStart"/>
        <w:r w:rsidR="00BB66CB">
          <w:rPr>
            <w:sz w:val="16"/>
            <w:szCs w:val="16"/>
          </w:rPr>
          <w:t>pot</w:t>
        </w:r>
        <w:proofErr w:type="spellEnd"/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3-0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39840300" w:rsidR="000631E7" w:rsidRDefault="00756214" w:rsidP="004B08C1">
              <w:pPr>
                <w:pStyle w:val="Eivli"/>
              </w:pPr>
              <w:r>
                <w:rPr>
                  <w:sz w:val="20"/>
                  <w:szCs w:val="20"/>
                </w:rPr>
                <w:t>4.3.2025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E827D9"/>
    <w:multiLevelType w:val="hybridMultilevel"/>
    <w:tmpl w:val="CA9071CA"/>
    <w:lvl w:ilvl="0" w:tplc="040B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116E4956"/>
    <w:multiLevelType w:val="hybridMultilevel"/>
    <w:tmpl w:val="32F6908C"/>
    <w:lvl w:ilvl="0" w:tplc="87CE4F0A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13FF5452"/>
    <w:multiLevelType w:val="hybridMultilevel"/>
    <w:tmpl w:val="0D245A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57CFA"/>
    <w:multiLevelType w:val="hybridMultilevel"/>
    <w:tmpl w:val="99FE3BFC"/>
    <w:lvl w:ilvl="0" w:tplc="040B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1A6E20D7"/>
    <w:multiLevelType w:val="hybridMultilevel"/>
    <w:tmpl w:val="BCA228C6"/>
    <w:lvl w:ilvl="0" w:tplc="040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7CE4F0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D4C73A0">
      <w:numFmt w:val="bullet"/>
      <w:lvlText w:val="-"/>
      <w:lvlJc w:val="left"/>
      <w:pPr>
        <w:ind w:left="3589" w:hanging="360"/>
      </w:pPr>
      <w:rPr>
        <w:rFonts w:ascii="Trebuchet MS" w:eastAsia="Times New Roman" w:hAnsi="Trebuchet MS" w:cs="Times New Roman" w:hint="default"/>
      </w:rPr>
    </w:lvl>
    <w:lvl w:ilvl="4" w:tplc="040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E0690C"/>
    <w:multiLevelType w:val="hybridMultilevel"/>
    <w:tmpl w:val="8ACC31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9420965"/>
    <w:multiLevelType w:val="hybridMultilevel"/>
    <w:tmpl w:val="2D28B2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D02F8"/>
    <w:multiLevelType w:val="hybridMultilevel"/>
    <w:tmpl w:val="7B084FD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33E4661A"/>
    <w:multiLevelType w:val="hybridMultilevel"/>
    <w:tmpl w:val="797E3F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D6328"/>
    <w:multiLevelType w:val="hybridMultilevel"/>
    <w:tmpl w:val="717E5F4C"/>
    <w:lvl w:ilvl="0" w:tplc="87CE4F0A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 w15:restartNumberingAfterBreak="0">
    <w:nsid w:val="3524622C"/>
    <w:multiLevelType w:val="hybridMultilevel"/>
    <w:tmpl w:val="104454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9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30F1C3A"/>
    <w:multiLevelType w:val="hybridMultilevel"/>
    <w:tmpl w:val="27763ED2"/>
    <w:lvl w:ilvl="0" w:tplc="87CE4F0A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5AAC4C12"/>
    <w:multiLevelType w:val="hybridMultilevel"/>
    <w:tmpl w:val="0FFC9F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11E131A"/>
    <w:multiLevelType w:val="hybridMultilevel"/>
    <w:tmpl w:val="93A6B7A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0D62C9"/>
    <w:multiLevelType w:val="hybridMultilevel"/>
    <w:tmpl w:val="F4E6C8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0" w15:restartNumberingAfterBreak="0">
    <w:nsid w:val="72935418"/>
    <w:multiLevelType w:val="hybridMultilevel"/>
    <w:tmpl w:val="CE4E1A96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6C07CD"/>
    <w:multiLevelType w:val="hybridMultilevel"/>
    <w:tmpl w:val="F10CE4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20"/>
  </w:num>
  <w:num w:numId="3" w16cid:durableId="1214081591">
    <w:abstractNumId w:val="1"/>
  </w:num>
  <w:num w:numId="4" w16cid:durableId="334958258">
    <w:abstractNumId w:val="29"/>
  </w:num>
  <w:num w:numId="5" w16cid:durableId="1641032995">
    <w:abstractNumId w:val="0"/>
  </w:num>
  <w:num w:numId="6" w16cid:durableId="2063944667">
    <w:abstractNumId w:val="18"/>
  </w:num>
  <w:num w:numId="7" w16cid:durableId="1862237714">
    <w:abstractNumId w:val="22"/>
  </w:num>
  <w:num w:numId="8" w16cid:durableId="1754813634">
    <w:abstractNumId w:val="22"/>
  </w:num>
  <w:num w:numId="9" w16cid:durableId="1606114846">
    <w:abstractNumId w:val="22"/>
  </w:num>
  <w:num w:numId="10" w16cid:durableId="1477645058">
    <w:abstractNumId w:val="3"/>
  </w:num>
  <w:num w:numId="11" w16cid:durableId="841121598">
    <w:abstractNumId w:val="26"/>
  </w:num>
  <w:num w:numId="12" w16cid:durableId="225991095">
    <w:abstractNumId w:val="19"/>
  </w:num>
  <w:num w:numId="13" w16cid:durableId="70978191">
    <w:abstractNumId w:val="10"/>
  </w:num>
  <w:num w:numId="14" w16cid:durableId="240528770">
    <w:abstractNumId w:val="21"/>
  </w:num>
  <w:num w:numId="15" w16cid:durableId="452208856">
    <w:abstractNumId w:val="23"/>
  </w:num>
  <w:num w:numId="16" w16cid:durableId="2109042475">
    <w:abstractNumId w:val="12"/>
  </w:num>
  <w:num w:numId="17" w16cid:durableId="498498772">
    <w:abstractNumId w:val="7"/>
  </w:num>
  <w:num w:numId="18" w16cid:durableId="212230584">
    <w:abstractNumId w:val="9"/>
  </w:num>
  <w:num w:numId="19" w16cid:durableId="534466020">
    <w:abstractNumId w:val="5"/>
  </w:num>
  <w:num w:numId="20" w16cid:durableId="1670061341">
    <w:abstractNumId w:val="24"/>
  </w:num>
  <w:num w:numId="21" w16cid:durableId="242493075">
    <w:abstractNumId w:val="16"/>
  </w:num>
  <w:num w:numId="22" w16cid:durableId="568154096">
    <w:abstractNumId w:val="14"/>
  </w:num>
  <w:num w:numId="23" w16cid:durableId="1393625265">
    <w:abstractNumId w:val="8"/>
  </w:num>
  <w:num w:numId="24" w16cid:durableId="281617462">
    <w:abstractNumId w:val="4"/>
  </w:num>
  <w:num w:numId="25" w16cid:durableId="1422213403">
    <w:abstractNumId w:val="6"/>
  </w:num>
  <w:num w:numId="26" w16cid:durableId="1613365508">
    <w:abstractNumId w:val="31"/>
  </w:num>
  <w:num w:numId="27" w16cid:durableId="557204651">
    <w:abstractNumId w:val="28"/>
  </w:num>
  <w:num w:numId="28" w16cid:durableId="484012869">
    <w:abstractNumId w:val="25"/>
  </w:num>
  <w:num w:numId="29" w16cid:durableId="1981570158">
    <w:abstractNumId w:val="17"/>
  </w:num>
  <w:num w:numId="30" w16cid:durableId="989019404">
    <w:abstractNumId w:val="11"/>
  </w:num>
  <w:num w:numId="31" w16cid:durableId="1184518234">
    <w:abstractNumId w:val="13"/>
  </w:num>
  <w:num w:numId="32" w16cid:durableId="1354919114">
    <w:abstractNumId w:val="15"/>
  </w:num>
  <w:num w:numId="33" w16cid:durableId="1449813066">
    <w:abstractNumId w:val="30"/>
  </w:num>
  <w:num w:numId="34" w16cid:durableId="5414030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C54D0"/>
    <w:rsid w:val="001075B7"/>
    <w:rsid w:val="0010766A"/>
    <w:rsid w:val="001224A2"/>
    <w:rsid w:val="00122EED"/>
    <w:rsid w:val="00124D84"/>
    <w:rsid w:val="001553A0"/>
    <w:rsid w:val="0016272C"/>
    <w:rsid w:val="001C479F"/>
    <w:rsid w:val="001E27A3"/>
    <w:rsid w:val="00200C8E"/>
    <w:rsid w:val="00221E0D"/>
    <w:rsid w:val="00221EB2"/>
    <w:rsid w:val="00241D58"/>
    <w:rsid w:val="00242D55"/>
    <w:rsid w:val="00257775"/>
    <w:rsid w:val="00274207"/>
    <w:rsid w:val="00286CC3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911C0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8669C"/>
    <w:rsid w:val="00595D0F"/>
    <w:rsid w:val="00597075"/>
    <w:rsid w:val="005C028B"/>
    <w:rsid w:val="005C31E0"/>
    <w:rsid w:val="005D130A"/>
    <w:rsid w:val="005F4A3B"/>
    <w:rsid w:val="00607A25"/>
    <w:rsid w:val="00645FEE"/>
    <w:rsid w:val="006542DA"/>
    <w:rsid w:val="00665636"/>
    <w:rsid w:val="00673E18"/>
    <w:rsid w:val="00684254"/>
    <w:rsid w:val="006868D6"/>
    <w:rsid w:val="006A31E0"/>
    <w:rsid w:val="006A3BD6"/>
    <w:rsid w:val="006A7F7F"/>
    <w:rsid w:val="006C13D1"/>
    <w:rsid w:val="006F0FA9"/>
    <w:rsid w:val="006F306A"/>
    <w:rsid w:val="006F7151"/>
    <w:rsid w:val="0072107C"/>
    <w:rsid w:val="00723FE5"/>
    <w:rsid w:val="00754D88"/>
    <w:rsid w:val="00756214"/>
    <w:rsid w:val="00756C5D"/>
    <w:rsid w:val="007571D1"/>
    <w:rsid w:val="007649A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E3EEE"/>
    <w:rsid w:val="007F5985"/>
    <w:rsid w:val="00824166"/>
    <w:rsid w:val="00844222"/>
    <w:rsid w:val="00850C15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8C6F1B"/>
    <w:rsid w:val="0091722C"/>
    <w:rsid w:val="00931791"/>
    <w:rsid w:val="00954D4E"/>
    <w:rsid w:val="0096672C"/>
    <w:rsid w:val="00972BE7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B2394"/>
    <w:rsid w:val="00AB7072"/>
    <w:rsid w:val="00AF442E"/>
    <w:rsid w:val="00B006AC"/>
    <w:rsid w:val="00B160AD"/>
    <w:rsid w:val="00B57EDD"/>
    <w:rsid w:val="00B9510A"/>
    <w:rsid w:val="00BA62D3"/>
    <w:rsid w:val="00BB66CB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27D"/>
    <w:rsid w:val="00DE2F16"/>
    <w:rsid w:val="00DE4771"/>
    <w:rsid w:val="00DF19CC"/>
    <w:rsid w:val="00E00788"/>
    <w:rsid w:val="00E04FF8"/>
    <w:rsid w:val="00E05ABD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C54D0"/>
    <w:pPr>
      <w:spacing w:before="120"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AB2394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i:0#.w|oysnet\karjalai</DisplayName>
        <AccountId>364</AccountId>
        <AccountType/>
      </UserInfo>
      <UserInfo>
        <DisplayName>i:0#.w|oysnet\manninal</DisplayName>
        <AccountId>370</AccountId>
        <AccountType/>
      </UserInfo>
      <UserInfo>
        <DisplayName>i:0#.w|oysnet\vaananmi</DisplayName>
        <AccountId>1512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i:0#.w|oysnet\kokkonsm</DisplayName>
        <AccountId>366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46</Value>
      <Value>18</Value>
      <Value>43</Value>
      <Value>58</Value>
      <Value>650</Value>
      <Value>530</Value>
      <Value>528</Value>
      <Value>1</Value>
    </TaxCatchAll>
    <_dlc_DocId xmlns="d3e50268-7799-48af-83c3-9a9b063078bc">PPSHP-1316381239-3586</_dlc_DocId>
    <_dlc_DocIdUrl xmlns="d3e50268-7799-48af-83c3-9a9b063078bc">
      <Url>https://julkaisu.oysnet.ppshp.fi/_layouts/15/DocIdRedir.aspx?ID=PPSHP-1316381239-3586</Url>
      <Description>PPSHP-1316381239-3586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Props1.xml><?xml version="1.0" encoding="utf-8"?>
<ds:datastoreItem xmlns:ds="http://schemas.openxmlformats.org/officeDocument/2006/customXml" ds:itemID="{13F6BD23-B3E2-4F4F-B8BC-1CFC82419FC3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d3e50268-7799-48af-83c3-9a9b063078bc"/>
    <ds:schemaRef ds:uri="0af04246-5dcb-4e38-b8a1-4adaeb368127"/>
    <ds:schemaRef ds:uri="http://purl.org/dc/elements/1.1/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68F988-D535-467E-BFF9-D9BA63BAD46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E58D38-DF85-406D-BBE5-A0BD31AB2D6F}"/>
</file>

<file path=customXml/itemProps5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7CB28EF-1664-454F-81F6-F41494F959F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57</TotalTime>
  <Pages>5</Pages>
  <Words>1011</Words>
  <Characters>8197</Characters>
  <Application>Microsoft Office Word</Application>
  <DocSecurity>0</DocSecurity>
  <Lines>68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 kehon ja sydämen aineenvaihdunnan PET-TT oys kuv pot</dc:title>
  <dc:subject/>
  <dc:creator>Hietapelto Päivi</dc:creator>
  <cp:keywords/>
  <dc:description/>
  <cp:lastModifiedBy>Väänänen Minna</cp:lastModifiedBy>
  <cp:revision>16</cp:revision>
  <dcterms:created xsi:type="dcterms:W3CDTF">2024-01-17T11:55:00Z</dcterms:created>
  <dcterms:modified xsi:type="dcterms:W3CDTF">2025-03-04T10:35:00Z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Kohde- / työntekijäryhmä">
    <vt:lpwstr>18;#PPSHP:n henkilöstö|7a49a948-31e0-4b0f-83ed-c01fa56f5934</vt:lpwstr>
  </property>
  <property fmtid="{D5CDD505-2E9C-101B-9397-08002B2CF9AE}" pid="5" name="MEO">
    <vt:lpwstr/>
  </property>
  <property fmtid="{D5CDD505-2E9C-101B-9397-08002B2CF9AE}" pid="6" name="Kohdeorganisaatio">
    <vt:lpwstr>1;#Pohjois-Pohjanmaan sairaanhoitopiiri|be8cbbf1-c5fa-44e0-8d6c-f88ba4a3bcc6</vt:lpwstr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>58;#Tutkimukseen toimenpiteeseen tai näytteenottoon liittyvä valmistaminen ja ohjaus|ffe6411e-bb99-4f62-9b3b-f48a76cbdc87</vt:lpwstr>
  </property>
  <property fmtid="{D5CDD505-2E9C-101B-9397-08002B2CF9AE}" pid="9" name="_dlc_DocIdItemGuid">
    <vt:lpwstr>eb2d805a-61c8-485d-8d48-29b05b2a6cc6</vt:lpwstr>
  </property>
  <property fmtid="{D5CDD505-2E9C-101B-9397-08002B2CF9AE}" pid="10" name="Erikoisala">
    <vt:lpwstr>528;#kliininen fysiologia ja isotooppilääketiede (PPSHP)|10be52ec-d72f-4414-83a0-e978b3b2251e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Toiminnanohjauskäsikirja">
    <vt:lpwstr>43;#5.3.1.2 potilasohjeiden hallinta|635488d5-3c78-4315-a204-20ebdac0c904</vt:lpwstr>
  </property>
  <property fmtid="{D5CDD505-2E9C-101B-9397-08002B2CF9AE}" pid="14" name="Kuvantamisen ohjeen tutkimusryhmät (sisältötyypin metatieto)">
    <vt:lpwstr>650;#Isotooppi|34089549-f79f-4d4d-844a-676cbbb5d2e1</vt:lpwstr>
  </property>
  <property fmtid="{D5CDD505-2E9C-101B-9397-08002B2CF9AE}" pid="15" name="Organisaatiotieto">
    <vt:lpwstr>530;#F-röntgen|7a8b252b-5427-4881-bb54-12bb230821fb</vt:lpwstr>
  </property>
  <property fmtid="{D5CDD505-2E9C-101B-9397-08002B2CF9AE}" pid="16" name="Toimenpidekoodit">
    <vt:lpwstr/>
  </property>
  <property fmtid="{D5CDD505-2E9C-101B-9397-08002B2CF9AE}" pid="17" name="Order">
    <vt:r8>358600</vt:r8>
  </property>
  <property fmtid="{D5CDD505-2E9C-101B-9397-08002B2CF9AE}" pid="19" name="SharedWithUsers">
    <vt:lpwstr/>
  </property>
  <property fmtid="{D5CDD505-2E9C-101B-9397-08002B2CF9AE}" pid="20" name="TaxKeywordTaxHTField">
    <vt:lpwstr/>
  </property>
</Properties>
</file>